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41" w:rsidRPr="00E00172" w:rsidRDefault="000C6D41" w:rsidP="000C6D41">
      <w:pPr>
        <w:spacing w:after="0"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E00172">
        <w:rPr>
          <w:rFonts w:eastAsia="Calibri" w:cs="Times New Roman"/>
          <w:sz w:val="24"/>
          <w:szCs w:val="24"/>
        </w:rPr>
        <w:t>МОСКОВСКИЙ ГОСУДАРСТВЕННЫЙ УНИВЕРСИТЕТ</w:t>
      </w:r>
    </w:p>
    <w:p w:rsidR="000C6D41" w:rsidRPr="00E00172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E00172">
        <w:rPr>
          <w:rFonts w:eastAsia="Calibri" w:cs="Times New Roman"/>
          <w:sz w:val="24"/>
          <w:szCs w:val="24"/>
        </w:rPr>
        <w:t>имени М.В.ЛОМОНОСОВА</w:t>
      </w: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8"/>
          <w:szCs w:val="24"/>
        </w:rPr>
      </w:pPr>
      <w:r w:rsidRPr="00E00172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A4FF6C" wp14:editId="5FE778AC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5029200" cy="0"/>
                <wp:effectExtent l="0" t="0" r="19050" b="1905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1767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6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" o:allowincell="f"/>
            </w:pict>
          </mc:Fallback>
        </mc:AlternateContent>
      </w:r>
    </w:p>
    <w:p w:rsidR="000C6D41" w:rsidRPr="00E00172" w:rsidRDefault="000C6D41" w:rsidP="000C6D41">
      <w:pPr>
        <w:jc w:val="center"/>
        <w:rPr>
          <w:b/>
        </w:rPr>
      </w:pPr>
      <w:r w:rsidRPr="00E00172">
        <w:t>ФАКУЛЬТЕТ БИОИНЖЕНЕРИИ И БИОИНФОРМАТИКИ</w:t>
      </w: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Pr="000C6D41" w:rsidRDefault="000C6D41" w:rsidP="000C6D41">
      <w:pPr>
        <w:spacing w:after="0"/>
        <w:ind w:firstLine="709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Отчет по качеству рентгеноструктурного анализа М1 пирув</w:t>
      </w:r>
      <w:r w:rsidRPr="000C6D41">
        <w:rPr>
          <w:rFonts w:eastAsia="Calibri" w:cs="Times New Roman"/>
          <w:sz w:val="32"/>
          <w:szCs w:val="32"/>
        </w:rPr>
        <w:t>аткиназы человека</w:t>
      </w: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 w:line="240" w:lineRule="auto"/>
        <w:ind w:firstLine="709"/>
        <w:jc w:val="right"/>
        <w:rPr>
          <w:rFonts w:eastAsia="MS Mincho" w:cs="Times New Roman"/>
          <w:snapToGrid w:val="0"/>
          <w:sz w:val="24"/>
          <w:szCs w:val="24"/>
          <w:lang w:eastAsia="ru-RU"/>
        </w:rPr>
      </w:pPr>
      <w:r>
        <w:rPr>
          <w:rFonts w:eastAsia="MS Mincho" w:cs="Times New Roman"/>
          <w:snapToGrid w:val="0"/>
          <w:sz w:val="24"/>
          <w:szCs w:val="24"/>
          <w:lang w:eastAsia="ru-RU"/>
        </w:rPr>
        <w:t xml:space="preserve">Работа студентки </w:t>
      </w:r>
      <w:r w:rsidRPr="00E666B5">
        <w:rPr>
          <w:rFonts w:eastAsia="MS Mincho" w:cs="Times New Roman"/>
          <w:snapToGrid w:val="0"/>
          <w:sz w:val="24"/>
          <w:szCs w:val="24"/>
          <w:lang w:eastAsia="ru-RU"/>
        </w:rPr>
        <w:t>4</w:t>
      </w:r>
      <w:r w:rsidRPr="00E00172">
        <w:rPr>
          <w:rFonts w:eastAsia="MS Mincho" w:cs="Times New Roman"/>
          <w:snapToGrid w:val="0"/>
          <w:sz w:val="24"/>
          <w:szCs w:val="24"/>
          <w:lang w:eastAsia="ru-RU"/>
        </w:rPr>
        <w:t xml:space="preserve">-го курса </w:t>
      </w:r>
    </w:p>
    <w:p w:rsidR="000C6D41" w:rsidRPr="00E00172" w:rsidRDefault="000C6D41" w:rsidP="000C6D41">
      <w:pPr>
        <w:spacing w:after="0" w:line="240" w:lineRule="auto"/>
        <w:ind w:firstLine="709"/>
        <w:jc w:val="right"/>
        <w:rPr>
          <w:rFonts w:eastAsia="MS Mincho" w:cs="Times New Roman"/>
          <w:snapToGrid w:val="0"/>
          <w:sz w:val="28"/>
          <w:szCs w:val="24"/>
          <w:lang w:eastAsia="ru-RU"/>
        </w:rPr>
      </w:pPr>
      <w:r>
        <w:rPr>
          <w:rFonts w:eastAsia="MS Mincho" w:cs="Times New Roman"/>
          <w:snapToGrid w:val="0"/>
          <w:sz w:val="24"/>
          <w:szCs w:val="24"/>
          <w:lang w:eastAsia="ru-RU"/>
        </w:rPr>
        <w:t>Андреевой Анны</w:t>
      </w:r>
    </w:p>
    <w:p w:rsidR="000C6D41" w:rsidRPr="00E00172" w:rsidRDefault="000C6D41" w:rsidP="000C6D41">
      <w:pPr>
        <w:spacing w:after="0" w:line="240" w:lineRule="auto"/>
        <w:ind w:firstLine="709"/>
        <w:jc w:val="both"/>
        <w:rPr>
          <w:rFonts w:eastAsia="MS Mincho" w:cs="Times New Roman"/>
          <w:snapToGrid w:val="0"/>
          <w:sz w:val="28"/>
          <w:szCs w:val="24"/>
          <w:lang w:eastAsia="ru-RU"/>
        </w:rPr>
      </w:pPr>
    </w:p>
    <w:p w:rsidR="000C6D41" w:rsidRPr="00E00172" w:rsidRDefault="000C6D41" w:rsidP="000C6D41">
      <w:pPr>
        <w:spacing w:after="0" w:line="240" w:lineRule="auto"/>
        <w:ind w:firstLine="709"/>
        <w:jc w:val="both"/>
        <w:rPr>
          <w:rFonts w:eastAsia="MS Mincho" w:cs="Times New Roman"/>
          <w:snapToGrid w:val="0"/>
          <w:sz w:val="28"/>
          <w:szCs w:val="24"/>
          <w:lang w:eastAsia="ru-RU"/>
        </w:rPr>
      </w:pPr>
    </w:p>
    <w:p w:rsidR="000C6D41" w:rsidRPr="00E00172" w:rsidRDefault="000C6D41" w:rsidP="000C6D41">
      <w:pPr>
        <w:spacing w:after="0" w:line="240" w:lineRule="auto"/>
        <w:ind w:firstLine="709"/>
        <w:jc w:val="both"/>
        <w:rPr>
          <w:rFonts w:eastAsia="MS Mincho" w:cs="Times New Roman"/>
          <w:snapToGrid w:val="0"/>
          <w:sz w:val="28"/>
          <w:szCs w:val="24"/>
          <w:lang w:eastAsia="ru-RU"/>
        </w:rPr>
      </w:pPr>
    </w:p>
    <w:p w:rsidR="000C6D41" w:rsidRPr="00E00172" w:rsidRDefault="000C6D41" w:rsidP="000C6D41">
      <w:pPr>
        <w:spacing w:after="0" w:line="240" w:lineRule="auto"/>
        <w:ind w:firstLine="709"/>
        <w:jc w:val="both"/>
        <w:rPr>
          <w:rFonts w:eastAsia="MS Mincho" w:cs="Times New Roman"/>
          <w:snapToGrid w:val="0"/>
          <w:sz w:val="28"/>
          <w:szCs w:val="24"/>
          <w:lang w:eastAsia="ru-RU"/>
        </w:rPr>
      </w:pPr>
    </w:p>
    <w:p w:rsidR="000C6D41" w:rsidRPr="00E00172" w:rsidRDefault="000C6D41" w:rsidP="000C6D41">
      <w:pPr>
        <w:spacing w:after="0" w:line="240" w:lineRule="auto"/>
        <w:ind w:firstLine="709"/>
        <w:jc w:val="both"/>
        <w:rPr>
          <w:rFonts w:eastAsia="MS Mincho" w:cs="Times New Roman"/>
          <w:snapToGrid w:val="0"/>
          <w:sz w:val="24"/>
          <w:szCs w:val="24"/>
          <w:lang w:eastAsia="ru-RU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MS Mincho" w:cs="Times New Roman"/>
          <w:snapToGrid w:val="0"/>
          <w:sz w:val="24"/>
          <w:szCs w:val="24"/>
          <w:lang w:eastAsia="ru-RU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MS Mincho" w:cs="Times New Roman"/>
          <w:snapToGrid w:val="0"/>
          <w:sz w:val="24"/>
          <w:szCs w:val="24"/>
          <w:lang w:eastAsia="ru-RU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MS Mincho" w:cs="Times New Roman"/>
          <w:snapToGrid w:val="0"/>
          <w:sz w:val="24"/>
          <w:szCs w:val="24"/>
          <w:lang w:eastAsia="ru-RU"/>
        </w:rPr>
      </w:pPr>
    </w:p>
    <w:p w:rsidR="000C6D41" w:rsidRDefault="000C6D41" w:rsidP="000C6D41">
      <w:pPr>
        <w:spacing w:after="0"/>
        <w:ind w:firstLine="709"/>
        <w:jc w:val="both"/>
        <w:rPr>
          <w:rFonts w:eastAsia="MS Mincho" w:cs="Times New Roman"/>
          <w:snapToGrid w:val="0"/>
          <w:sz w:val="24"/>
          <w:szCs w:val="24"/>
          <w:lang w:eastAsia="ru-RU"/>
        </w:rPr>
      </w:pPr>
    </w:p>
    <w:p w:rsidR="000C6D41" w:rsidRPr="00E00172" w:rsidRDefault="000C6D41" w:rsidP="000C6D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</w:p>
    <w:p w:rsidR="000C6D41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</w:p>
    <w:p w:rsidR="000C6D41" w:rsidRPr="00E00172" w:rsidRDefault="000C6D4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 w:rsidRPr="00E00172">
        <w:rPr>
          <w:rFonts w:eastAsia="Calibri" w:cs="Times New Roman"/>
          <w:sz w:val="24"/>
          <w:szCs w:val="24"/>
        </w:rPr>
        <w:t>Москва</w:t>
      </w:r>
    </w:p>
    <w:p w:rsidR="00A93AFB" w:rsidRDefault="004C3391" w:rsidP="000C6D41">
      <w:pPr>
        <w:spacing w:after="0"/>
        <w:ind w:firstLine="70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2015 г</w:t>
      </w:r>
    </w:p>
    <w:p w:rsidR="004C3391" w:rsidRPr="004C3391" w:rsidRDefault="004C3391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  <w:r w:rsidRPr="004C3391">
        <w:rPr>
          <w:rFonts w:eastAsia="Calibri" w:cs="Times New Roman"/>
          <w:b/>
          <w:sz w:val="36"/>
          <w:szCs w:val="24"/>
        </w:rPr>
        <w:lastRenderedPageBreak/>
        <w:t>Аннотация</w:t>
      </w:r>
    </w:p>
    <w:p w:rsidR="00BD4D57" w:rsidRPr="00BD4D57" w:rsidRDefault="00BD4D57" w:rsidP="00BD4D57">
      <w:pPr>
        <w:ind w:firstLine="709"/>
        <w:jc w:val="both"/>
        <w:rPr>
          <w:sz w:val="24"/>
        </w:rPr>
      </w:pPr>
      <w:r w:rsidRPr="00BD4D57">
        <w:rPr>
          <w:sz w:val="24"/>
        </w:rPr>
        <w:t xml:space="preserve">Данная работа </w:t>
      </w:r>
      <w:r w:rsidRPr="00BD4D57">
        <w:rPr>
          <w:sz w:val="24"/>
        </w:rPr>
        <w:t>проводилась с целью оценки</w:t>
      </w:r>
      <w:r w:rsidRPr="00BD4D57">
        <w:rPr>
          <w:sz w:val="24"/>
        </w:rPr>
        <w:t xml:space="preserve"> качества рентгеноструктурного анализа белка </w:t>
      </w:r>
      <w:r w:rsidRPr="00BD4D57">
        <w:rPr>
          <w:sz w:val="24"/>
        </w:rPr>
        <w:t>пируваткиназы М1 человека</w:t>
      </w:r>
      <w:r w:rsidRPr="00BD4D57">
        <w:rPr>
          <w:sz w:val="24"/>
        </w:rPr>
        <w:t xml:space="preserve">. </w:t>
      </w:r>
      <w:r w:rsidRPr="00BD4D57">
        <w:rPr>
          <w:sz w:val="24"/>
        </w:rPr>
        <w:t>Были р</w:t>
      </w:r>
      <w:r w:rsidRPr="00BD4D57">
        <w:rPr>
          <w:sz w:val="24"/>
        </w:rPr>
        <w:t>ассмотрены</w:t>
      </w:r>
      <w:r w:rsidRPr="00BD4D57">
        <w:rPr>
          <w:sz w:val="24"/>
        </w:rPr>
        <w:t xml:space="preserve"> различные </w:t>
      </w:r>
      <w:r w:rsidRPr="00BD4D57">
        <w:rPr>
          <w:sz w:val="24"/>
        </w:rPr>
        <w:t xml:space="preserve"> индикаторы качества модели структуры </w:t>
      </w:r>
      <w:r w:rsidRPr="00BD4D57">
        <w:rPr>
          <w:sz w:val="24"/>
        </w:rPr>
        <w:t>3SRF</w:t>
      </w:r>
      <w:r w:rsidRPr="00BD4D57">
        <w:rPr>
          <w:sz w:val="24"/>
        </w:rPr>
        <w:t xml:space="preserve">, а также индикаторы локального качества структуры ряда аминокислотных остатков. </w:t>
      </w:r>
      <w:r w:rsidRPr="00BD4D57">
        <w:rPr>
          <w:sz w:val="24"/>
        </w:rPr>
        <w:t xml:space="preserve">В процессе работы были освоены  различные </w:t>
      </w:r>
      <w:r w:rsidRPr="00BD4D57">
        <w:rPr>
          <w:sz w:val="24"/>
        </w:rPr>
        <w:t xml:space="preserve"> возможности баз</w:t>
      </w:r>
      <w:r w:rsidRPr="00BD4D57">
        <w:rPr>
          <w:sz w:val="24"/>
        </w:rPr>
        <w:t>ы</w:t>
      </w:r>
      <w:r w:rsidRPr="00BD4D57">
        <w:rPr>
          <w:sz w:val="24"/>
        </w:rPr>
        <w:t xml:space="preserve"> данных PDBREPORT и сервисов, предназначенными для оценки качества моделей биологических макромолекул, таких, как EDS</w:t>
      </w:r>
      <w:r w:rsidRPr="00BD4D57">
        <w:rPr>
          <w:sz w:val="24"/>
        </w:rPr>
        <w:t xml:space="preserve"> и</w:t>
      </w:r>
      <w:r w:rsidRPr="00BD4D57">
        <w:rPr>
          <w:sz w:val="24"/>
        </w:rPr>
        <w:t xml:space="preserve"> MolProbity.</w:t>
      </w:r>
    </w:p>
    <w:p w:rsidR="00630712" w:rsidRDefault="00630712" w:rsidP="00BD4D57">
      <w:pPr>
        <w:spacing w:after="0"/>
        <w:ind w:firstLine="709"/>
        <w:jc w:val="both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630712" w:rsidRDefault="00630712" w:rsidP="004C3391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</w:p>
    <w:p w:rsidR="004C3391" w:rsidRDefault="004C3391" w:rsidP="005D28EC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4C3391">
        <w:rPr>
          <w:rFonts w:eastAsia="Calibri" w:cs="Times New Roman"/>
          <w:b/>
          <w:sz w:val="36"/>
          <w:szCs w:val="24"/>
        </w:rPr>
        <w:lastRenderedPageBreak/>
        <w:t>Введение</w:t>
      </w:r>
    </w:p>
    <w:p w:rsidR="009417FA" w:rsidRDefault="009417FA" w:rsidP="009417FA">
      <w:pPr>
        <w:ind w:right="-81" w:firstLine="709"/>
        <w:jc w:val="both"/>
        <w:rPr>
          <w:sz w:val="24"/>
        </w:rPr>
      </w:pPr>
      <w:r>
        <w:rPr>
          <w:sz w:val="24"/>
        </w:rPr>
        <w:t>Пируваткиназа (ПК</w:t>
      </w:r>
      <w:r w:rsidRPr="004F066F">
        <w:rPr>
          <w:sz w:val="24"/>
        </w:rPr>
        <w:t xml:space="preserve">, КФ </w:t>
      </w:r>
      <w:r w:rsidRPr="00E612E1">
        <w:rPr>
          <w:sz w:val="24"/>
        </w:rPr>
        <w:t>2.7.1.40</w:t>
      </w:r>
      <w:r w:rsidRPr="004F066F">
        <w:rPr>
          <w:sz w:val="24"/>
        </w:rPr>
        <w:t xml:space="preserve">) – фермент углеводного обмена, катализирующий завершающую </w:t>
      </w:r>
      <w:r>
        <w:rPr>
          <w:sz w:val="24"/>
        </w:rPr>
        <w:t>гликолиз</w:t>
      </w:r>
      <w:r w:rsidRPr="004F066F">
        <w:rPr>
          <w:sz w:val="24"/>
        </w:rPr>
        <w:t xml:space="preserve"> реакцию</w:t>
      </w:r>
      <w:r>
        <w:rPr>
          <w:sz w:val="24"/>
        </w:rPr>
        <w:t xml:space="preserve"> субстратного фосфорилирования</w:t>
      </w:r>
      <w:r w:rsidRPr="004F066F">
        <w:rPr>
          <w:sz w:val="24"/>
        </w:rPr>
        <w:t xml:space="preserve"> – </w:t>
      </w:r>
      <w:r w:rsidRPr="00EE03B6">
        <w:rPr>
          <w:sz w:val="24"/>
        </w:rPr>
        <w:t>перенос фосф</w:t>
      </w:r>
      <w:r>
        <w:rPr>
          <w:sz w:val="24"/>
        </w:rPr>
        <w:t>ата с фосфоенолпирувата (ФЕП) на АДФ</w:t>
      </w:r>
      <w:r w:rsidRPr="004F066F">
        <w:rPr>
          <w:sz w:val="24"/>
        </w:rPr>
        <w:t xml:space="preserve"> </w:t>
      </w:r>
      <w:r>
        <w:rPr>
          <w:i/>
          <w:sz w:val="24"/>
        </w:rPr>
        <w:t>(Р</w:t>
      </w:r>
      <w:r w:rsidRPr="00E71B82">
        <w:rPr>
          <w:i/>
          <w:sz w:val="24"/>
        </w:rPr>
        <w:t>ис. 1)</w:t>
      </w:r>
      <w:r w:rsidR="00944FF5" w:rsidRPr="000A6E6C">
        <w:rPr>
          <w:i/>
          <w:sz w:val="24"/>
        </w:rPr>
        <w:t>[1]</w:t>
      </w:r>
      <w:r w:rsidRPr="00E71B82">
        <w:rPr>
          <w:i/>
          <w:sz w:val="24"/>
        </w:rPr>
        <w:t>.</w:t>
      </w:r>
      <w:r w:rsidRPr="004F066F">
        <w:rPr>
          <w:sz w:val="24"/>
        </w:rPr>
        <w:t xml:space="preserve"> </w:t>
      </w:r>
      <w:r>
        <w:rPr>
          <w:sz w:val="24"/>
        </w:rPr>
        <w:t>ПК о</w:t>
      </w:r>
      <w:r w:rsidRPr="0060005E">
        <w:rPr>
          <w:sz w:val="24"/>
        </w:rPr>
        <w:t xml:space="preserve">тносится к ферментам </w:t>
      </w:r>
      <w:r>
        <w:rPr>
          <w:sz w:val="24"/>
        </w:rPr>
        <w:t>класса трансфераз, подкласса</w:t>
      </w:r>
      <w:r w:rsidRPr="0060005E">
        <w:rPr>
          <w:sz w:val="24"/>
        </w:rPr>
        <w:t xml:space="preserve"> </w:t>
      </w:r>
      <w:r>
        <w:rPr>
          <w:sz w:val="24"/>
        </w:rPr>
        <w:t>фосфотрансфераз</w:t>
      </w:r>
      <w:r w:rsidRPr="0060005E">
        <w:rPr>
          <w:sz w:val="24"/>
        </w:rPr>
        <w:t>, подпо</w:t>
      </w:r>
      <w:r>
        <w:rPr>
          <w:sz w:val="24"/>
        </w:rPr>
        <w:t>дкласса</w:t>
      </w:r>
      <w:r w:rsidRPr="0060005E">
        <w:rPr>
          <w:sz w:val="24"/>
        </w:rPr>
        <w:t xml:space="preserve"> </w:t>
      </w:r>
      <w:r>
        <w:rPr>
          <w:sz w:val="24"/>
        </w:rPr>
        <w:t>фосфотрансфер</w:t>
      </w:r>
      <w:r w:rsidRPr="0060005E">
        <w:rPr>
          <w:sz w:val="24"/>
        </w:rPr>
        <w:t xml:space="preserve">аз, </w:t>
      </w:r>
      <w:r>
        <w:rPr>
          <w:sz w:val="24"/>
        </w:rPr>
        <w:t>для которых</w:t>
      </w:r>
      <w:r w:rsidRPr="0060005E">
        <w:rPr>
          <w:sz w:val="24"/>
        </w:rPr>
        <w:t xml:space="preserve"> </w:t>
      </w:r>
      <w:r>
        <w:rPr>
          <w:sz w:val="24"/>
        </w:rPr>
        <w:t>спиртовая группа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выступает в роли акцепторов электронов.</w:t>
      </w:r>
    </w:p>
    <w:p w:rsidR="009417FA" w:rsidRDefault="009417FA" w:rsidP="009417FA">
      <w:pPr>
        <w:ind w:right="-81" w:hanging="284"/>
        <w:jc w:val="center"/>
        <w:rPr>
          <w:sz w:val="24"/>
        </w:rPr>
      </w:pPr>
      <w:r w:rsidRPr="000453BE">
        <w:rPr>
          <w:noProof/>
          <w:lang w:eastAsia="ru-RU"/>
        </w:rPr>
        <w:drawing>
          <wp:inline distT="0" distB="0" distL="0" distR="0" wp14:anchorId="0B58B22D" wp14:editId="64B82EA1">
            <wp:extent cx="3219450" cy="1156244"/>
            <wp:effectExtent l="0" t="0" r="0" b="6350"/>
            <wp:docPr id="2" name="Рисунок 2" descr="http://upload.wikimedia.org/wikipedia/commons/7/72/Reaction-PEP-Pyruv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pload.wikimedia.org/wikipedia/commons/7/72/Reaction-PEP-Pyruv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41" cy="116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FA" w:rsidRPr="00E71B82" w:rsidRDefault="009417FA" w:rsidP="009417FA">
      <w:pPr>
        <w:ind w:right="-81" w:firstLine="709"/>
        <w:jc w:val="both"/>
        <w:rPr>
          <w:i/>
        </w:rPr>
      </w:pPr>
      <w:r w:rsidRPr="00E71B82">
        <w:rPr>
          <w:i/>
          <w:sz w:val="20"/>
          <w:szCs w:val="24"/>
        </w:rPr>
        <w:t>Рис. 1. Реакция, катализируемая ПК</w:t>
      </w:r>
      <w:r w:rsidRPr="00BB072A">
        <w:rPr>
          <w:sz w:val="24"/>
        </w:rPr>
        <w:t>.</w:t>
      </w:r>
      <w:r w:rsidRPr="00E71B82">
        <w:rPr>
          <w:i/>
        </w:rPr>
        <w:t xml:space="preserve"> </w:t>
      </w:r>
    </w:p>
    <w:p w:rsidR="007A0A50" w:rsidRDefault="009417FA" w:rsidP="007A0A50">
      <w:pPr>
        <w:spacing w:before="120"/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Активная форма</w:t>
      </w:r>
      <w:r w:rsidRPr="00E109A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ПК представлена гомотетрамером (молекулярная масса 23</w:t>
      </w:r>
      <w:r w:rsidR="007A0A50">
        <w:rPr>
          <w:rFonts w:eastAsia="Calibri"/>
          <w:sz w:val="24"/>
        </w:rPr>
        <w:t>2</w:t>
      </w:r>
      <w:r w:rsidRPr="00E109A4">
        <w:rPr>
          <w:rFonts w:eastAsia="Calibri"/>
          <w:sz w:val="24"/>
        </w:rPr>
        <w:t xml:space="preserve"> кДа)</w:t>
      </w:r>
      <w:r>
        <w:rPr>
          <w:rFonts w:eastAsia="Calibri"/>
          <w:sz w:val="24"/>
        </w:rPr>
        <w:t xml:space="preserve">, субъединицы которого состоят из четырех доменов: N-концевой домен (1-42 а.о.), домен А (43-115 и 219-387 а.о.), домен </w:t>
      </w:r>
      <w:r>
        <w:rPr>
          <w:rFonts w:eastAsia="Calibri"/>
          <w:sz w:val="24"/>
          <w:lang w:val="en-US"/>
        </w:rPr>
        <w:t>B</w:t>
      </w:r>
      <w:r w:rsidRPr="00E71B82">
        <w:rPr>
          <w:rFonts w:eastAsia="Calibri"/>
          <w:sz w:val="24"/>
        </w:rPr>
        <w:t xml:space="preserve"> (</w:t>
      </w:r>
      <w:r>
        <w:rPr>
          <w:rFonts w:eastAsia="Calibri"/>
          <w:sz w:val="24"/>
        </w:rPr>
        <w:t xml:space="preserve">116-218 а.о.) и домен </w:t>
      </w:r>
      <w:r>
        <w:rPr>
          <w:rFonts w:eastAsia="Calibri"/>
          <w:sz w:val="24"/>
          <w:lang w:val="en-US"/>
        </w:rPr>
        <w:t>C</w:t>
      </w:r>
      <w:r w:rsidRPr="00E71B82">
        <w:rPr>
          <w:rFonts w:eastAsia="Calibri"/>
          <w:sz w:val="24"/>
        </w:rPr>
        <w:t xml:space="preserve"> (</w:t>
      </w:r>
      <w:r w:rsidR="007A0A50">
        <w:rPr>
          <w:rFonts w:eastAsia="Calibri"/>
          <w:sz w:val="24"/>
        </w:rPr>
        <w:t xml:space="preserve">388-531 а.о.). </w:t>
      </w:r>
      <w:r w:rsidR="00675F25" w:rsidRPr="007A0A50">
        <w:rPr>
          <w:rFonts w:eastAsia="Calibri"/>
          <w:sz w:val="24"/>
        </w:rPr>
        <w:t xml:space="preserve">У пируваткиназы есть четыре изоформы, </w:t>
      </w:r>
      <w:r w:rsidR="00844F0C" w:rsidRPr="007A0A50">
        <w:rPr>
          <w:rFonts w:eastAsia="Calibri"/>
          <w:sz w:val="24"/>
        </w:rPr>
        <w:t>в данной работе исследуется М1 изоформа, которая обычно находится в мозге.</w:t>
      </w:r>
    </w:p>
    <w:p w:rsidR="00675F25" w:rsidRDefault="00844F0C" w:rsidP="007A0A50">
      <w:pPr>
        <w:spacing w:before="120"/>
        <w:ind w:firstLine="709"/>
        <w:jc w:val="both"/>
        <w:rPr>
          <w:rFonts w:eastAsia="Calibri"/>
          <w:sz w:val="24"/>
        </w:rPr>
      </w:pPr>
      <w:r w:rsidRPr="007A0A50">
        <w:rPr>
          <w:rFonts w:eastAsia="Calibri"/>
          <w:sz w:val="24"/>
        </w:rPr>
        <w:t xml:space="preserve"> </w:t>
      </w:r>
      <w:r w:rsidR="007A0A50">
        <w:rPr>
          <w:rFonts w:eastAsia="Calibri"/>
          <w:noProof/>
          <w:sz w:val="24"/>
          <w:lang w:eastAsia="ru-RU"/>
        </w:rPr>
        <w:drawing>
          <wp:inline distT="0" distB="0" distL="0" distR="0">
            <wp:extent cx="4352925" cy="372429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746" cy="372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D8" w:rsidRDefault="002B2BD8" w:rsidP="007A0A50">
      <w:pPr>
        <w:spacing w:before="120"/>
        <w:ind w:firstLine="709"/>
        <w:jc w:val="both"/>
        <w:rPr>
          <w:i/>
          <w:sz w:val="20"/>
          <w:szCs w:val="24"/>
        </w:rPr>
      </w:pPr>
      <w:r w:rsidRPr="002B2BD8">
        <w:rPr>
          <w:i/>
          <w:sz w:val="20"/>
          <w:szCs w:val="24"/>
        </w:rPr>
        <w:t>Рис.2 Структура М1 пируваткиназы 3SRF.</w:t>
      </w:r>
    </w:p>
    <w:p w:rsidR="002B2BD8" w:rsidRDefault="00A77A93" w:rsidP="00A77A93">
      <w:pPr>
        <w:spacing w:after="0"/>
        <w:ind w:firstLine="709"/>
        <w:rPr>
          <w:rFonts w:eastAsia="Calibri" w:cs="Times New Roman"/>
          <w:b/>
          <w:sz w:val="36"/>
          <w:szCs w:val="24"/>
        </w:rPr>
      </w:pPr>
      <w:r w:rsidRPr="00A77A93">
        <w:rPr>
          <w:rFonts w:eastAsia="Calibri" w:cs="Times New Roman"/>
          <w:b/>
          <w:sz w:val="36"/>
          <w:szCs w:val="24"/>
        </w:rPr>
        <w:lastRenderedPageBreak/>
        <w:t>Результаты и обсуждение</w:t>
      </w:r>
    </w:p>
    <w:p w:rsidR="00A77A93" w:rsidRDefault="00A77A93" w:rsidP="00A77A93">
      <w:pPr>
        <w:ind w:firstLine="708"/>
        <w:rPr>
          <w:b/>
        </w:rPr>
      </w:pPr>
      <w:r w:rsidRPr="004C1B98">
        <w:rPr>
          <w:b/>
        </w:rPr>
        <w:t>Общая информация о структуре</w:t>
      </w:r>
    </w:p>
    <w:p w:rsidR="00A77A93" w:rsidRPr="00253196" w:rsidRDefault="00253196" w:rsidP="00A77A93">
      <w:pPr>
        <w:rPr>
          <w:sz w:val="24"/>
        </w:rPr>
      </w:pPr>
      <w:r>
        <w:rPr>
          <w:sz w:val="24"/>
        </w:rPr>
        <w:t>Пируваткиназа является гомотетрамером, но комплекс 3</w:t>
      </w:r>
      <w:r>
        <w:rPr>
          <w:sz w:val="24"/>
          <w:lang w:val="en-US"/>
        </w:rPr>
        <w:t>SRF</w:t>
      </w:r>
      <w:r>
        <w:rPr>
          <w:sz w:val="24"/>
        </w:rPr>
        <w:t xml:space="preserve"> состоит из </w:t>
      </w:r>
      <w:r w:rsidRPr="00ED075F">
        <w:rPr>
          <w:rFonts w:cs="Times New Roman"/>
          <w:sz w:val="24"/>
        </w:rPr>
        <w:t xml:space="preserve">8 цепей: </w:t>
      </w:r>
      <w:r w:rsidRPr="00ED075F">
        <w:rPr>
          <w:rFonts w:cs="Times New Roman"/>
          <w:sz w:val="24"/>
          <w:lang w:val="en-US"/>
        </w:rPr>
        <w:t>A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B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C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D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E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F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G</w:t>
      </w:r>
      <w:r w:rsidRPr="00ED075F">
        <w:rPr>
          <w:rFonts w:cs="Times New Roman"/>
          <w:sz w:val="24"/>
        </w:rPr>
        <w:t xml:space="preserve">, </w:t>
      </w:r>
      <w:r w:rsidRPr="00ED075F">
        <w:rPr>
          <w:rFonts w:cs="Times New Roman"/>
          <w:sz w:val="24"/>
          <w:lang w:val="en-US"/>
        </w:rPr>
        <w:t>H</w:t>
      </w:r>
      <w:r>
        <w:rPr>
          <w:rFonts w:cs="Times New Roman"/>
          <w:sz w:val="24"/>
        </w:rPr>
        <w:t xml:space="preserve"> (</w:t>
      </w:r>
      <w:r w:rsidRPr="00253196">
        <w:rPr>
          <w:rFonts w:cs="Times New Roman"/>
          <w:i/>
          <w:sz w:val="24"/>
        </w:rPr>
        <w:t>Рис.3</w:t>
      </w:r>
      <w:r>
        <w:rPr>
          <w:rFonts w:cs="Times New Roman"/>
          <w:sz w:val="24"/>
        </w:rPr>
        <w:t>).</w:t>
      </w:r>
    </w:p>
    <w:p w:rsidR="00A77A93" w:rsidRDefault="00253196" w:rsidP="00253196">
      <w:pPr>
        <w:spacing w:after="0"/>
        <w:ind w:firstLine="709"/>
        <w:jc w:val="center"/>
        <w:rPr>
          <w:rFonts w:eastAsia="Calibri" w:cs="Times New Roman"/>
          <w:b/>
          <w:sz w:val="36"/>
          <w:szCs w:val="24"/>
        </w:rPr>
      </w:pPr>
      <w:r>
        <w:rPr>
          <w:rFonts w:eastAsia="Calibri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4025259" cy="3448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" b="-1"/>
                    <a:stretch/>
                  </pic:blipFill>
                  <pic:spPr bwMode="auto">
                    <a:xfrm>
                      <a:off x="0" y="0"/>
                      <a:ext cx="4034265" cy="345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196" w:rsidRDefault="00253196" w:rsidP="00253196">
      <w:pPr>
        <w:spacing w:before="120"/>
        <w:ind w:firstLine="709"/>
        <w:jc w:val="both"/>
        <w:rPr>
          <w:i/>
          <w:sz w:val="20"/>
          <w:szCs w:val="24"/>
        </w:rPr>
      </w:pPr>
      <w:r w:rsidRPr="002B2BD8">
        <w:rPr>
          <w:i/>
          <w:sz w:val="20"/>
          <w:szCs w:val="24"/>
        </w:rPr>
        <w:t>Рис.</w:t>
      </w:r>
      <w:r>
        <w:rPr>
          <w:i/>
          <w:sz w:val="20"/>
          <w:szCs w:val="24"/>
        </w:rPr>
        <w:t>3</w:t>
      </w:r>
      <w:r w:rsidRPr="002B2BD8">
        <w:rPr>
          <w:i/>
          <w:sz w:val="20"/>
          <w:szCs w:val="24"/>
        </w:rPr>
        <w:t xml:space="preserve"> Структура М1 пируваткиназы 3SRF.</w:t>
      </w:r>
      <w:r>
        <w:rPr>
          <w:i/>
          <w:sz w:val="20"/>
          <w:szCs w:val="24"/>
        </w:rPr>
        <w:t xml:space="preserve"> Цепь А покрашена красным, цепь В – зеленым, С – синим, </w:t>
      </w:r>
      <w:r>
        <w:rPr>
          <w:i/>
          <w:sz w:val="20"/>
          <w:szCs w:val="24"/>
          <w:lang w:val="en-US"/>
        </w:rPr>
        <w:t>D</w:t>
      </w:r>
      <w:r>
        <w:rPr>
          <w:i/>
          <w:sz w:val="20"/>
          <w:szCs w:val="24"/>
        </w:rPr>
        <w:t xml:space="preserve"> – желтым, </w:t>
      </w:r>
      <w:r>
        <w:rPr>
          <w:i/>
          <w:sz w:val="20"/>
          <w:szCs w:val="24"/>
          <w:lang w:val="en-US"/>
        </w:rPr>
        <w:t>E</w:t>
      </w:r>
      <w:r>
        <w:rPr>
          <w:i/>
          <w:sz w:val="20"/>
          <w:szCs w:val="24"/>
        </w:rPr>
        <w:t xml:space="preserve"> – фиолетовым, </w:t>
      </w:r>
      <w:r>
        <w:rPr>
          <w:i/>
          <w:sz w:val="20"/>
          <w:szCs w:val="24"/>
          <w:lang w:val="en-US"/>
        </w:rPr>
        <w:t>F</w:t>
      </w:r>
      <w:r>
        <w:rPr>
          <w:i/>
          <w:sz w:val="20"/>
          <w:szCs w:val="24"/>
        </w:rPr>
        <w:t xml:space="preserve"> – бирюзовым, </w:t>
      </w:r>
      <w:r>
        <w:rPr>
          <w:i/>
          <w:sz w:val="20"/>
          <w:szCs w:val="24"/>
          <w:lang w:val="en-US"/>
        </w:rPr>
        <w:t>G</w:t>
      </w:r>
      <w:r>
        <w:rPr>
          <w:i/>
          <w:sz w:val="20"/>
          <w:szCs w:val="24"/>
        </w:rPr>
        <w:t xml:space="preserve"> – оранжевым, </w:t>
      </w:r>
      <w:r>
        <w:rPr>
          <w:i/>
          <w:sz w:val="20"/>
          <w:szCs w:val="24"/>
          <w:lang w:val="en-US"/>
        </w:rPr>
        <w:t>H</w:t>
      </w:r>
      <w:r>
        <w:rPr>
          <w:i/>
          <w:sz w:val="20"/>
          <w:szCs w:val="24"/>
        </w:rPr>
        <w:t xml:space="preserve"> – серым.</w:t>
      </w:r>
    </w:p>
    <w:p w:rsidR="00045E5D" w:rsidRDefault="00A95032" w:rsidP="003D4003">
      <w:pPr>
        <w:spacing w:after="300" w:line="240" w:lineRule="auto"/>
        <w:jc w:val="both"/>
      </w:pPr>
      <w:r>
        <w:rPr>
          <w:sz w:val="24"/>
          <w:szCs w:val="24"/>
        </w:rPr>
        <w:tab/>
        <w:t xml:space="preserve">Структура была расшифрована в 2012 году авторами: </w:t>
      </w:r>
      <w:r w:rsidRPr="00A95032">
        <w:rPr>
          <w:sz w:val="24"/>
          <w:szCs w:val="24"/>
        </w:rPr>
        <w:t>Morgan, H.P., O'Reilly, F., Palmer, R., McNae, I.W., Nowicki, M.W., Wear, M.A., Fothergill-Gilmore, L.A., Walkinshaw, M.D.</w:t>
      </w:r>
      <w:r w:rsidR="00D1061F">
        <w:rPr>
          <w:sz w:val="24"/>
          <w:szCs w:val="24"/>
        </w:rPr>
        <w:t xml:space="preserve"> </w:t>
      </w:r>
      <w:r w:rsidR="00D1061F" w:rsidRPr="00D1061F">
        <w:rPr>
          <w:sz w:val="24"/>
          <w:szCs w:val="24"/>
        </w:rPr>
        <w:t xml:space="preserve">Было измерено 225742 рефлексов, для оптимизации модели использовалось </w:t>
      </w:r>
      <w:r w:rsidR="00D1061F" w:rsidRPr="00D1061F">
        <w:rPr>
          <w:sz w:val="24"/>
          <w:szCs w:val="24"/>
        </w:rPr>
        <w:br/>
        <w:t>1072</w:t>
      </w:r>
      <w:r w:rsidR="0068372B">
        <w:rPr>
          <w:sz w:val="24"/>
          <w:szCs w:val="24"/>
        </w:rPr>
        <w:t>09</w:t>
      </w:r>
      <w:r w:rsidR="00D1061F" w:rsidRPr="00D1061F">
        <w:rPr>
          <w:sz w:val="24"/>
          <w:szCs w:val="24"/>
        </w:rPr>
        <w:t xml:space="preserve"> из них. Модель тестировалась на 5346 рефлексах. Для решения фазовой проблемы использовался метод молекулярного замещения</w:t>
      </w:r>
      <w:r w:rsidR="00944FF5">
        <w:rPr>
          <w:sz w:val="24"/>
          <w:szCs w:val="24"/>
        </w:rPr>
        <w:t xml:space="preserve">. </w:t>
      </w:r>
      <w:r w:rsidR="00944FF5">
        <w:t>Общая информация о модели представлена в Таблице 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0A6E6C" w:rsidTr="0068372B">
        <w:tc>
          <w:tcPr>
            <w:tcW w:w="5098" w:type="dxa"/>
          </w:tcPr>
          <w:p w:rsidR="000A6E6C" w:rsidRPr="0068372B" w:rsidRDefault="000A6E6C" w:rsidP="00C804B7">
            <w:pPr>
              <w:rPr>
                <w:b/>
              </w:rPr>
            </w:pPr>
            <w:r w:rsidRPr="0068372B">
              <w:rPr>
                <w:b/>
              </w:rPr>
              <w:t>Разрешение</w:t>
            </w:r>
          </w:p>
        </w:tc>
        <w:tc>
          <w:tcPr>
            <w:tcW w:w="4247" w:type="dxa"/>
          </w:tcPr>
          <w:p w:rsidR="000A6E6C" w:rsidRDefault="000A6E6C" w:rsidP="00C804B7">
            <w:r>
              <w:t xml:space="preserve">2.85 </w:t>
            </w:r>
            <w:r>
              <w:rPr>
                <w:rFonts w:cs="Times New Roman"/>
              </w:rPr>
              <w:t>Å</w:t>
            </w:r>
          </w:p>
        </w:tc>
      </w:tr>
      <w:tr w:rsidR="000A6E6C" w:rsidTr="0068372B">
        <w:tc>
          <w:tcPr>
            <w:tcW w:w="5098" w:type="dxa"/>
          </w:tcPr>
          <w:p w:rsidR="000A6E6C" w:rsidRPr="0068372B" w:rsidRDefault="000A6E6C" w:rsidP="00C804B7">
            <w:pPr>
              <w:jc w:val="both"/>
              <w:rPr>
                <w:b/>
              </w:rPr>
            </w:pPr>
            <w:r w:rsidRPr="0068372B">
              <w:rPr>
                <w:b/>
              </w:rPr>
              <w:t>Диапазон разрешений структурных факторов</w:t>
            </w:r>
          </w:p>
        </w:tc>
        <w:tc>
          <w:tcPr>
            <w:tcW w:w="4247" w:type="dxa"/>
          </w:tcPr>
          <w:p w:rsidR="000A6E6C" w:rsidRDefault="0068372B" w:rsidP="0068372B">
            <w:r>
              <w:t>38</w:t>
            </w:r>
            <w:r w:rsidR="000A6E6C">
              <w:t>.</w:t>
            </w:r>
            <w:r>
              <w:t>21</w:t>
            </w:r>
            <w:r w:rsidR="000A6E6C">
              <w:t xml:space="preserve"> – 2.85</w:t>
            </w:r>
            <w:r w:rsidR="000A6E6C">
              <w:rPr>
                <w:rFonts w:cs="Times New Roman"/>
              </w:rPr>
              <w:t>Å</w:t>
            </w:r>
          </w:p>
        </w:tc>
      </w:tr>
      <w:tr w:rsidR="000A6E6C" w:rsidTr="0068372B">
        <w:tc>
          <w:tcPr>
            <w:tcW w:w="5098" w:type="dxa"/>
          </w:tcPr>
          <w:p w:rsidR="000A6E6C" w:rsidRPr="0068372B" w:rsidRDefault="000A6E6C" w:rsidP="00C804B7">
            <w:pPr>
              <w:jc w:val="both"/>
              <w:rPr>
                <w:b/>
              </w:rPr>
            </w:pPr>
            <w:r w:rsidRPr="0068372B">
              <w:rPr>
                <w:b/>
                <w:lang w:val="en-US"/>
              </w:rPr>
              <w:t>R-</w:t>
            </w:r>
            <w:r w:rsidRPr="0068372B">
              <w:rPr>
                <w:b/>
              </w:rPr>
              <w:t>фактор</w:t>
            </w:r>
          </w:p>
        </w:tc>
        <w:tc>
          <w:tcPr>
            <w:tcW w:w="4247" w:type="dxa"/>
          </w:tcPr>
          <w:p w:rsidR="000A6E6C" w:rsidRDefault="00FB4D1F" w:rsidP="00C804B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0.28043</w:t>
            </w:r>
          </w:p>
        </w:tc>
      </w:tr>
      <w:tr w:rsidR="000A6E6C" w:rsidTr="0068372B">
        <w:tc>
          <w:tcPr>
            <w:tcW w:w="5098" w:type="dxa"/>
          </w:tcPr>
          <w:p w:rsidR="000A6E6C" w:rsidRPr="0068372B" w:rsidRDefault="008D2F39" w:rsidP="00C804B7">
            <w:pPr>
              <w:jc w:val="both"/>
              <w:rPr>
                <w:b/>
                <w:lang w:val="en-US"/>
              </w:rPr>
            </w:pPr>
            <w:r w:rsidRPr="0068372B">
              <w:rPr>
                <w:b/>
                <w:lang w:val="en-US"/>
              </w:rPr>
              <w:t>R-free</w:t>
            </w:r>
          </w:p>
        </w:tc>
        <w:tc>
          <w:tcPr>
            <w:tcW w:w="4247" w:type="dxa"/>
          </w:tcPr>
          <w:p w:rsidR="000A6E6C" w:rsidRDefault="00FB4D1F" w:rsidP="00C804B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0.2239</w:t>
            </w:r>
          </w:p>
        </w:tc>
      </w:tr>
      <w:tr w:rsidR="000A6E6C" w:rsidTr="0068372B">
        <w:tc>
          <w:tcPr>
            <w:tcW w:w="5098" w:type="dxa"/>
          </w:tcPr>
          <w:p w:rsidR="000A6E6C" w:rsidRPr="0068372B" w:rsidRDefault="000A6E6C" w:rsidP="00C804B7">
            <w:pPr>
              <w:jc w:val="both"/>
              <w:rPr>
                <w:b/>
              </w:rPr>
            </w:pPr>
            <w:r w:rsidRPr="0068372B">
              <w:rPr>
                <w:b/>
              </w:rPr>
              <w:t>Полнота набора рефлексов</w:t>
            </w:r>
          </w:p>
        </w:tc>
        <w:tc>
          <w:tcPr>
            <w:tcW w:w="4247" w:type="dxa"/>
          </w:tcPr>
          <w:p w:rsidR="000A6E6C" w:rsidRDefault="008D2F39" w:rsidP="0068372B">
            <w:r>
              <w:t>9</w:t>
            </w:r>
            <w:r w:rsidR="0068372B">
              <w:t>3.5</w:t>
            </w:r>
            <w:r w:rsidR="000A6E6C">
              <w:t>%</w:t>
            </w:r>
          </w:p>
        </w:tc>
      </w:tr>
      <w:tr w:rsidR="000A6E6C" w:rsidRPr="00BD4D57" w:rsidTr="0068372B">
        <w:tc>
          <w:tcPr>
            <w:tcW w:w="5098" w:type="dxa"/>
          </w:tcPr>
          <w:p w:rsidR="000A6E6C" w:rsidRPr="0068372B" w:rsidRDefault="000A6E6C" w:rsidP="00C804B7">
            <w:pPr>
              <w:jc w:val="both"/>
              <w:rPr>
                <w:b/>
              </w:rPr>
            </w:pPr>
            <w:r w:rsidRPr="0068372B">
              <w:rPr>
                <w:b/>
              </w:rPr>
              <w:t>Параметры кристаллографической ячейки</w:t>
            </w:r>
          </w:p>
        </w:tc>
        <w:tc>
          <w:tcPr>
            <w:tcW w:w="4247" w:type="dxa"/>
          </w:tcPr>
          <w:p w:rsidR="000A6E6C" w:rsidRPr="000A6E6C" w:rsidRDefault="000A6E6C" w:rsidP="00C804B7">
            <w:pPr>
              <w:rPr>
                <w:lang w:val="en-US"/>
              </w:rPr>
            </w:pPr>
            <w:r w:rsidRPr="006F31B6">
              <w:rPr>
                <w:lang w:val="en-US"/>
              </w:rPr>
              <w:t>a</w:t>
            </w:r>
            <w:r w:rsidRPr="000A6E6C">
              <w:rPr>
                <w:lang w:val="en-US"/>
              </w:rPr>
              <w:t>=</w:t>
            </w:r>
            <w:r w:rsidR="008D2F39">
              <w:rPr>
                <w:lang w:val="en-US"/>
              </w:rPr>
              <w:t>238</w:t>
            </w:r>
            <w:r w:rsidRPr="000A6E6C">
              <w:rPr>
                <w:lang w:val="en-US"/>
              </w:rPr>
              <w:t xml:space="preserve">.50 Å, </w:t>
            </w:r>
            <w:r w:rsidRPr="006F31B6">
              <w:rPr>
                <w:lang w:val="en-US"/>
              </w:rPr>
              <w:t>b</w:t>
            </w:r>
            <w:r w:rsidRPr="000A6E6C">
              <w:rPr>
                <w:lang w:val="en-US"/>
              </w:rPr>
              <w:t>=1</w:t>
            </w:r>
            <w:r w:rsidR="008D2F39">
              <w:rPr>
                <w:lang w:val="en-US"/>
              </w:rPr>
              <w:t>9</w:t>
            </w:r>
            <w:r w:rsidRPr="000A6E6C">
              <w:rPr>
                <w:lang w:val="en-US"/>
              </w:rPr>
              <w:t>2.</w:t>
            </w:r>
            <w:r w:rsidR="008D2F39">
              <w:rPr>
                <w:lang w:val="en-US"/>
              </w:rPr>
              <w:t>22</w:t>
            </w:r>
            <w:r w:rsidRPr="000A6E6C">
              <w:rPr>
                <w:lang w:val="en-US"/>
              </w:rPr>
              <w:t xml:space="preserve"> Å, </w:t>
            </w:r>
            <w:r w:rsidRPr="006F31B6">
              <w:rPr>
                <w:lang w:val="en-US"/>
              </w:rPr>
              <w:t>c</w:t>
            </w:r>
            <w:r w:rsidRPr="000A6E6C">
              <w:rPr>
                <w:lang w:val="en-US"/>
              </w:rPr>
              <w:t>=</w:t>
            </w:r>
            <w:r w:rsidR="008D2F39">
              <w:rPr>
                <w:lang w:val="en-US"/>
              </w:rPr>
              <w:t>109</w:t>
            </w:r>
            <w:r w:rsidRPr="000A6E6C">
              <w:rPr>
                <w:lang w:val="en-US"/>
              </w:rPr>
              <w:t>.</w:t>
            </w:r>
            <w:r w:rsidR="008D2F39">
              <w:rPr>
                <w:lang w:val="en-US"/>
              </w:rPr>
              <w:t>0</w:t>
            </w:r>
            <w:r w:rsidRPr="000A6E6C">
              <w:rPr>
                <w:lang w:val="en-US"/>
              </w:rPr>
              <w:t>6 Å</w:t>
            </w:r>
          </w:p>
          <w:p w:rsidR="000A6E6C" w:rsidRPr="000A6E6C" w:rsidRDefault="000A6E6C" w:rsidP="00C804B7">
            <w:pPr>
              <w:rPr>
                <w:lang w:val="en-US"/>
              </w:rPr>
            </w:pPr>
            <w:r w:rsidRPr="006F31B6">
              <w:rPr>
                <w:lang w:val="en-US"/>
              </w:rPr>
              <w:t>alpha</w:t>
            </w:r>
            <w:r w:rsidRPr="000A6E6C">
              <w:rPr>
                <w:lang w:val="en-US"/>
              </w:rPr>
              <w:t xml:space="preserve">=90.00, </w:t>
            </w:r>
            <w:r w:rsidRPr="006F31B6">
              <w:rPr>
                <w:lang w:val="en-US"/>
              </w:rPr>
              <w:t>beta</w:t>
            </w:r>
            <w:r w:rsidRPr="000A6E6C">
              <w:rPr>
                <w:lang w:val="en-US"/>
              </w:rPr>
              <w:t xml:space="preserve">=90.00, </w:t>
            </w:r>
            <w:r w:rsidRPr="006F31B6">
              <w:rPr>
                <w:lang w:val="en-US"/>
              </w:rPr>
              <w:t>gamma</w:t>
            </w:r>
            <w:r w:rsidRPr="000A6E6C">
              <w:rPr>
                <w:lang w:val="en-US"/>
              </w:rPr>
              <w:t>=90.00</w:t>
            </w:r>
          </w:p>
        </w:tc>
      </w:tr>
    </w:tbl>
    <w:p w:rsidR="000A6E6C" w:rsidRPr="0018279D" w:rsidRDefault="00847DE2" w:rsidP="00D1061F">
      <w:pPr>
        <w:spacing w:after="300" w:line="240" w:lineRule="auto"/>
        <w:rPr>
          <w:i/>
        </w:rPr>
      </w:pPr>
      <w:r w:rsidRPr="00847DE2">
        <w:rPr>
          <w:i/>
        </w:rPr>
        <w:t>Таблица 1. Информация о структуре 3</w:t>
      </w:r>
      <w:r w:rsidRPr="00847DE2">
        <w:rPr>
          <w:i/>
          <w:lang w:val="en-US"/>
        </w:rPr>
        <w:t>SRF</w:t>
      </w:r>
    </w:p>
    <w:p w:rsidR="00847DE2" w:rsidRPr="00847DE2" w:rsidRDefault="00847DE2" w:rsidP="00D1061F">
      <w:pPr>
        <w:spacing w:after="300" w:line="240" w:lineRule="auto"/>
        <w:rPr>
          <w:sz w:val="24"/>
        </w:rPr>
      </w:pPr>
    </w:p>
    <w:p w:rsidR="0018279D" w:rsidRPr="0018279D" w:rsidRDefault="0018279D" w:rsidP="0018279D">
      <w:pPr>
        <w:rPr>
          <w:b/>
          <w:sz w:val="24"/>
        </w:rPr>
      </w:pPr>
      <w:r w:rsidRPr="0018279D">
        <w:rPr>
          <w:b/>
          <w:sz w:val="24"/>
        </w:rPr>
        <w:lastRenderedPageBreak/>
        <w:t>Оценка качества расшифровки структуры</w:t>
      </w:r>
    </w:p>
    <w:p w:rsidR="0018279D" w:rsidRPr="0018279D" w:rsidRDefault="0018279D" w:rsidP="0018279D">
      <w:pPr>
        <w:jc w:val="both"/>
        <w:rPr>
          <w:sz w:val="24"/>
        </w:rPr>
      </w:pPr>
      <w:r w:rsidRPr="0018279D">
        <w:rPr>
          <w:sz w:val="24"/>
        </w:rPr>
        <w:t xml:space="preserve">О качестве расшифровки структуры можно судить по таким показателям, как </w:t>
      </w:r>
      <w:r w:rsidRPr="0018279D">
        <w:rPr>
          <w:sz w:val="24"/>
          <w:lang w:val="en-US"/>
        </w:rPr>
        <w:t>R</w:t>
      </w:r>
      <w:r w:rsidRPr="0018279D">
        <w:rPr>
          <w:sz w:val="24"/>
        </w:rPr>
        <w:t xml:space="preserve">-фактор (показатель близости экспериментальных данных к модели), свободный </w:t>
      </w:r>
      <w:r w:rsidRPr="0018279D">
        <w:rPr>
          <w:sz w:val="24"/>
          <w:lang w:val="en-US"/>
        </w:rPr>
        <w:t>R</w:t>
      </w:r>
      <w:r w:rsidRPr="0018279D">
        <w:rPr>
          <w:sz w:val="24"/>
        </w:rPr>
        <w:t xml:space="preserve">-фактор (показатели степени оптимизации), а также число маргинальных аминокислотных остатков (число остатков с нехарактерными показателями углов и длин связей, </w:t>
      </w:r>
      <w:r w:rsidRPr="0018279D">
        <w:rPr>
          <w:sz w:val="24"/>
          <w:lang w:val="en-US"/>
        </w:rPr>
        <w:t>RSR</w:t>
      </w:r>
      <w:r w:rsidRPr="0018279D">
        <w:rPr>
          <w:sz w:val="24"/>
        </w:rPr>
        <w:t>, нехарактерным окружением, и т.д).</w:t>
      </w:r>
    </w:p>
    <w:p w:rsidR="0018279D" w:rsidRPr="0018279D" w:rsidRDefault="0018279D" w:rsidP="0018279D">
      <w:pPr>
        <w:jc w:val="both"/>
        <w:rPr>
          <w:sz w:val="24"/>
        </w:rPr>
      </w:pPr>
      <w:r w:rsidRPr="0018279D">
        <w:rPr>
          <w:sz w:val="24"/>
        </w:rPr>
        <w:t>На сайте PDB есть краткая оценка данных параметров (Рис. 4). Она строится на статистике по базе данных PDB, при этом сравнивается</w:t>
      </w:r>
      <w:r w:rsidR="00BD4D57">
        <w:rPr>
          <w:sz w:val="24"/>
        </w:rPr>
        <w:t xml:space="preserve"> </w:t>
      </w:r>
      <w:r w:rsidRPr="0018279D">
        <w:rPr>
          <w:sz w:val="24"/>
        </w:rPr>
        <w:t xml:space="preserve"> качество данной модели с другими, и в качестве меры качества выдает перцентиль, соответствующий данной структуре из распределения этого показателя среди всех структур с примерно таким же разрешением или вообще всех структур. </w:t>
      </w:r>
    </w:p>
    <w:p w:rsidR="0018279D" w:rsidRDefault="0018279D" w:rsidP="001827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2593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srf_multipercentile_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9D" w:rsidRPr="0018279D" w:rsidRDefault="0018279D" w:rsidP="0018279D">
      <w:pPr>
        <w:rPr>
          <w:i/>
        </w:rPr>
      </w:pPr>
      <w:r w:rsidRPr="0018279D">
        <w:rPr>
          <w:i/>
        </w:rPr>
        <w:t>Рис 4. Оценка значений параметров качества для структуры 3</w:t>
      </w:r>
      <w:r w:rsidRPr="0018279D">
        <w:rPr>
          <w:i/>
          <w:lang w:val="en-US"/>
        </w:rPr>
        <w:t>SRF</w:t>
      </w:r>
      <w:r w:rsidRPr="0018279D">
        <w:rPr>
          <w:i/>
        </w:rPr>
        <w:t xml:space="preserve">, взятая с сайта PDB. </w:t>
      </w:r>
    </w:p>
    <w:p w:rsidR="0018279D" w:rsidRPr="00674711" w:rsidRDefault="0018279D" w:rsidP="0018279D">
      <w:pPr>
        <w:jc w:val="both"/>
        <w:rPr>
          <w:sz w:val="24"/>
          <w:szCs w:val="24"/>
        </w:rPr>
      </w:pPr>
      <w:r w:rsidRPr="0018279D">
        <w:rPr>
          <w:sz w:val="24"/>
        </w:rPr>
        <w:t xml:space="preserve">Из Рис.4 видно, что почти все показатели имеют не очень хорошие значения, кроме R-free, </w:t>
      </w:r>
      <w:r w:rsidRPr="00674711">
        <w:rPr>
          <w:sz w:val="24"/>
          <w:szCs w:val="24"/>
        </w:rPr>
        <w:t xml:space="preserve">значение которого по сравнению с другими структурами такого же разрешения достаточно хорошее. Также из PDB (через интерфейс EMBL-EBI) можно получить некоторую информацию о маргинальных остатках </w:t>
      </w:r>
      <w:r w:rsidR="00AA38FE" w:rsidRPr="00674711">
        <w:rPr>
          <w:sz w:val="24"/>
          <w:szCs w:val="24"/>
        </w:rPr>
        <w:t>(см. Таблица</w:t>
      </w:r>
      <w:r w:rsidRPr="00674711">
        <w:rPr>
          <w:sz w:val="24"/>
          <w:szCs w:val="24"/>
        </w:rPr>
        <w:t xml:space="preserve"> 2</w:t>
      </w:r>
      <w:r w:rsidR="00AA38FE" w:rsidRPr="00674711">
        <w:rPr>
          <w:sz w:val="24"/>
          <w:szCs w:val="24"/>
        </w:rPr>
        <w:t>)</w:t>
      </w:r>
      <w:r w:rsidRPr="00674711">
        <w:rPr>
          <w:sz w:val="24"/>
          <w:szCs w:val="24"/>
        </w:rPr>
        <w:t>.</w:t>
      </w: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3868"/>
        <w:gridCol w:w="1673"/>
        <w:gridCol w:w="4808"/>
      </w:tblGrid>
      <w:tr w:rsidR="00AA38FE" w:rsidRPr="00674711" w:rsidTr="00674711">
        <w:trPr>
          <w:trHeight w:val="421"/>
        </w:trPr>
        <w:tc>
          <w:tcPr>
            <w:tcW w:w="3868" w:type="dxa"/>
          </w:tcPr>
          <w:p w:rsidR="00AA38FE" w:rsidRPr="00674711" w:rsidRDefault="00AA38FE" w:rsidP="00C804B7">
            <w:pPr>
              <w:jc w:val="center"/>
              <w:rPr>
                <w:szCs w:val="24"/>
              </w:rPr>
            </w:pPr>
            <w:r w:rsidRPr="00674711">
              <w:rPr>
                <w:szCs w:val="24"/>
                <w:lang w:val="en-US"/>
              </w:rPr>
              <w:t>Параметр маргинальности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jc w:val="center"/>
              <w:rPr>
                <w:szCs w:val="24"/>
              </w:rPr>
            </w:pPr>
            <w:r w:rsidRPr="00674711">
              <w:rPr>
                <w:szCs w:val="24"/>
              </w:rPr>
              <w:t>Число остатков</w:t>
            </w:r>
          </w:p>
        </w:tc>
        <w:tc>
          <w:tcPr>
            <w:tcW w:w="4808" w:type="dxa"/>
          </w:tcPr>
          <w:p w:rsidR="00AA38FE" w:rsidRPr="00674711" w:rsidRDefault="00AA38FE" w:rsidP="00C804B7">
            <w:pPr>
              <w:jc w:val="center"/>
              <w:rPr>
                <w:szCs w:val="24"/>
              </w:rPr>
            </w:pPr>
            <w:r w:rsidRPr="00674711">
              <w:rPr>
                <w:szCs w:val="24"/>
              </w:rPr>
              <w:t>Процент от суммарного числа остатков (%)</w:t>
            </w:r>
          </w:p>
        </w:tc>
      </w:tr>
      <w:tr w:rsidR="00AA38FE" w:rsidRPr="00674711" w:rsidTr="00674711">
        <w:tc>
          <w:tcPr>
            <w:tcW w:w="386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Угол между связями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1</w:t>
            </w:r>
          </w:p>
        </w:tc>
        <w:tc>
          <w:tcPr>
            <w:tcW w:w="4808" w:type="dxa"/>
          </w:tcPr>
          <w:p w:rsidR="00AA38FE" w:rsidRPr="00674711" w:rsidRDefault="00AA38FE" w:rsidP="00AA38FE">
            <w:pPr>
              <w:rPr>
                <w:szCs w:val="24"/>
                <w:lang w:val="en-US"/>
              </w:rPr>
            </w:pPr>
            <w:r w:rsidRPr="00674711">
              <w:rPr>
                <w:szCs w:val="24"/>
                <w:lang w:val="en-US"/>
              </w:rPr>
              <w:t>~</w:t>
            </w:r>
            <w:r w:rsidRPr="00674711">
              <w:rPr>
                <w:szCs w:val="24"/>
              </w:rPr>
              <w:t>0</w:t>
            </w:r>
          </w:p>
        </w:tc>
      </w:tr>
      <w:tr w:rsidR="00AA38FE" w:rsidRPr="00674711" w:rsidTr="00674711">
        <w:tc>
          <w:tcPr>
            <w:tcW w:w="386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  <w:lang w:val="en-US"/>
              </w:rPr>
              <w:t>Длина связи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0</w:t>
            </w:r>
          </w:p>
        </w:tc>
        <w:tc>
          <w:tcPr>
            <w:tcW w:w="480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0</w:t>
            </w:r>
          </w:p>
        </w:tc>
      </w:tr>
      <w:tr w:rsidR="00AA38FE" w:rsidRPr="00674711" w:rsidTr="00674711">
        <w:tc>
          <w:tcPr>
            <w:tcW w:w="386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Вписанность в карту электронной плотности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68</w:t>
            </w:r>
          </w:p>
        </w:tc>
        <w:tc>
          <w:tcPr>
            <w:tcW w:w="4808" w:type="dxa"/>
          </w:tcPr>
          <w:p w:rsidR="00AA38FE" w:rsidRPr="00674711" w:rsidRDefault="00AA38FE" w:rsidP="00AA38FE">
            <w:pPr>
              <w:rPr>
                <w:szCs w:val="24"/>
                <w:lang w:val="en-US"/>
              </w:rPr>
            </w:pPr>
            <w:r w:rsidRPr="00674711">
              <w:rPr>
                <w:szCs w:val="24"/>
              </w:rPr>
              <w:t>1,65</w:t>
            </w:r>
          </w:p>
        </w:tc>
      </w:tr>
      <w:tr w:rsidR="00AA38FE" w:rsidRPr="00674711" w:rsidTr="00674711">
        <w:tc>
          <w:tcPr>
            <w:tcW w:w="386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Карта рамачандрана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rPr>
                <w:szCs w:val="24"/>
                <w:lang w:val="en-US"/>
              </w:rPr>
            </w:pPr>
            <w:r w:rsidRPr="00674711">
              <w:rPr>
                <w:szCs w:val="24"/>
                <w:lang w:val="en-US"/>
              </w:rPr>
              <w:t>8</w:t>
            </w:r>
          </w:p>
        </w:tc>
        <w:tc>
          <w:tcPr>
            <w:tcW w:w="4808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  <w:lang w:val="en-US"/>
              </w:rPr>
              <w:t>0,</w:t>
            </w:r>
            <w:r w:rsidRPr="00674711">
              <w:rPr>
                <w:szCs w:val="24"/>
              </w:rPr>
              <w:t>2</w:t>
            </w:r>
          </w:p>
        </w:tc>
      </w:tr>
      <w:tr w:rsidR="00AA38FE" w:rsidRPr="00674711" w:rsidTr="00674711">
        <w:tc>
          <w:tcPr>
            <w:tcW w:w="3868" w:type="dxa"/>
          </w:tcPr>
          <w:p w:rsidR="00AA38FE" w:rsidRPr="00674711" w:rsidRDefault="00AA38FE" w:rsidP="00C804B7">
            <w:pPr>
              <w:rPr>
                <w:szCs w:val="24"/>
                <w:lang w:val="en-US"/>
              </w:rPr>
            </w:pPr>
            <w:r w:rsidRPr="00674711">
              <w:rPr>
                <w:szCs w:val="24"/>
              </w:rPr>
              <w:t>Ротамеры</w:t>
            </w:r>
          </w:p>
        </w:tc>
        <w:tc>
          <w:tcPr>
            <w:tcW w:w="1673" w:type="dxa"/>
          </w:tcPr>
          <w:p w:rsidR="00AA38FE" w:rsidRPr="00674711" w:rsidRDefault="00AA38FE" w:rsidP="00C804B7">
            <w:pPr>
              <w:rPr>
                <w:szCs w:val="24"/>
              </w:rPr>
            </w:pPr>
            <w:r w:rsidRPr="00674711">
              <w:rPr>
                <w:szCs w:val="24"/>
              </w:rPr>
              <w:t>132</w:t>
            </w:r>
          </w:p>
        </w:tc>
        <w:tc>
          <w:tcPr>
            <w:tcW w:w="4808" w:type="dxa"/>
          </w:tcPr>
          <w:p w:rsidR="00AA38FE" w:rsidRPr="00674711" w:rsidRDefault="00AA38FE" w:rsidP="00C804B7">
            <w:pPr>
              <w:rPr>
                <w:szCs w:val="24"/>
                <w:lang w:val="en-US"/>
              </w:rPr>
            </w:pPr>
            <w:r w:rsidRPr="00674711">
              <w:rPr>
                <w:szCs w:val="24"/>
                <w:lang w:val="en-US"/>
              </w:rPr>
              <w:t>3,88</w:t>
            </w:r>
          </w:p>
        </w:tc>
      </w:tr>
    </w:tbl>
    <w:p w:rsidR="00674711" w:rsidRDefault="00674711" w:rsidP="00674711">
      <w:pPr>
        <w:rPr>
          <w:i/>
        </w:rPr>
      </w:pPr>
      <w:r w:rsidRPr="00674711">
        <w:rPr>
          <w:i/>
        </w:rPr>
        <w:t>Таблица 2. Маргинальные остатки структуры 3</w:t>
      </w:r>
      <w:r w:rsidRPr="00674711">
        <w:rPr>
          <w:i/>
          <w:lang w:val="en-US"/>
        </w:rPr>
        <w:t>SRF</w:t>
      </w:r>
      <w:r w:rsidRPr="00674711">
        <w:rPr>
          <w:i/>
        </w:rPr>
        <w:t>.</w:t>
      </w:r>
    </w:p>
    <w:p w:rsidR="002C1B09" w:rsidRDefault="002C1B09" w:rsidP="002C1B09">
      <w:pPr>
        <w:rPr>
          <w:sz w:val="24"/>
          <w:szCs w:val="24"/>
        </w:rPr>
      </w:pPr>
      <w:r w:rsidRPr="002C1B09">
        <w:rPr>
          <w:sz w:val="24"/>
          <w:szCs w:val="24"/>
        </w:rPr>
        <w:lastRenderedPageBreak/>
        <w:t>Более подробную информацию о качестве структуры выдаёт сервис MolProbity. В</w:t>
      </w:r>
      <w:r>
        <w:rPr>
          <w:sz w:val="24"/>
          <w:szCs w:val="24"/>
        </w:rPr>
        <w:t xml:space="preserve"> Т</w:t>
      </w:r>
      <w:r w:rsidRPr="002C1B09">
        <w:rPr>
          <w:sz w:val="24"/>
          <w:szCs w:val="24"/>
        </w:rPr>
        <w:t>аблице 3 представлена информация, полученная для структуры 3</w:t>
      </w:r>
      <w:r>
        <w:rPr>
          <w:sz w:val="24"/>
          <w:szCs w:val="24"/>
          <w:lang w:val="en-US"/>
        </w:rPr>
        <w:t>SRF</w:t>
      </w:r>
      <w:r w:rsidRPr="002C1B09">
        <w:rPr>
          <w:sz w:val="24"/>
          <w:szCs w:val="24"/>
        </w:rPr>
        <w:t>.</w:t>
      </w:r>
    </w:p>
    <w:tbl>
      <w:tblPr>
        <w:tblW w:w="49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1355"/>
        <w:gridCol w:w="1179"/>
        <w:gridCol w:w="3837"/>
      </w:tblGrid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Порог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Poor rotamers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3.64%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&lt;0.3%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Favored rotamers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88.72%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&gt;98%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Ramachandran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&lt;0.05%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Ramachandran favored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96.17%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&gt;98%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Cβ deviations &gt;0.25Å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0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Bad bonds: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 / 32299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0%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Bad angles: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 / 43560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&lt;0.1%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Cis Prolines: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 /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Expected: ≤1 per chain, or ≤5%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Cis nonProlines: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 / 3945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&lt;0.05%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CaBLAM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&lt;1.0%</w:t>
            </w:r>
          </w:p>
        </w:tc>
      </w:tr>
      <w:tr w:rsidR="00483572" w:rsidRPr="00483572" w:rsidTr="004835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CA Geometry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572" w:rsidRPr="00483572" w:rsidRDefault="00483572" w:rsidP="0048357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&lt;0.5%</w:t>
            </w:r>
          </w:p>
        </w:tc>
      </w:tr>
    </w:tbl>
    <w:p w:rsidR="00483572" w:rsidRPr="00483572" w:rsidRDefault="00483572" w:rsidP="00483572">
      <w:pPr>
        <w:rPr>
          <w:i/>
        </w:rPr>
      </w:pPr>
      <w:r w:rsidRPr="00483572">
        <w:rPr>
          <w:i/>
        </w:rPr>
        <w:t xml:space="preserve">Таблица 3. Информация о качестве структуры, полученная из </w:t>
      </w:r>
      <w:r w:rsidRPr="00483572">
        <w:rPr>
          <w:i/>
          <w:lang w:val="en-US"/>
        </w:rPr>
        <w:t>MolProbity</w:t>
      </w:r>
      <w:r w:rsidRPr="00483572">
        <w:rPr>
          <w:i/>
        </w:rPr>
        <w:t xml:space="preserve">. </w:t>
      </w:r>
    </w:p>
    <w:p w:rsidR="00483572" w:rsidRDefault="00692934" w:rsidP="002C1B09">
      <w:pPr>
        <w:rPr>
          <w:sz w:val="24"/>
          <w:szCs w:val="24"/>
        </w:rPr>
      </w:pPr>
      <w:r>
        <w:rPr>
          <w:sz w:val="24"/>
          <w:szCs w:val="24"/>
        </w:rPr>
        <w:t>Ниже представлен</w:t>
      </w:r>
      <w:r w:rsidR="00EF548C">
        <w:rPr>
          <w:sz w:val="24"/>
          <w:szCs w:val="24"/>
        </w:rPr>
        <w:t>о несколько</w:t>
      </w:r>
      <w:r>
        <w:rPr>
          <w:sz w:val="24"/>
          <w:szCs w:val="24"/>
        </w:rPr>
        <w:t xml:space="preserve"> маргинальны</w:t>
      </w:r>
      <w:r w:rsidR="00EF548C">
        <w:rPr>
          <w:sz w:val="24"/>
          <w:szCs w:val="24"/>
        </w:rPr>
        <w:t>х</w:t>
      </w:r>
      <w:r>
        <w:rPr>
          <w:sz w:val="24"/>
          <w:szCs w:val="24"/>
        </w:rPr>
        <w:t xml:space="preserve"> остатк</w:t>
      </w:r>
      <w:r w:rsidR="00EF548C">
        <w:rPr>
          <w:sz w:val="24"/>
          <w:szCs w:val="24"/>
        </w:rPr>
        <w:t>ов</w:t>
      </w:r>
      <w:r>
        <w:rPr>
          <w:sz w:val="24"/>
          <w:szCs w:val="24"/>
        </w:rPr>
        <w:t>:</w:t>
      </w:r>
    </w:p>
    <w:p w:rsidR="00692934" w:rsidRPr="002C1B09" w:rsidRDefault="00692934" w:rsidP="0069293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71650" cy="3209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11" w:rsidRPr="00692934" w:rsidRDefault="00692934" w:rsidP="00674711">
      <w:pPr>
        <w:rPr>
          <w:i/>
        </w:rPr>
      </w:pPr>
      <w:r w:rsidRPr="00692934">
        <w:rPr>
          <w:i/>
        </w:rPr>
        <w:t>Рис. 5 Маргинальные остатки. С</w:t>
      </w:r>
      <w:r w:rsidR="00EF548C">
        <w:rPr>
          <w:i/>
        </w:rPr>
        <w:t>лева</w:t>
      </w:r>
      <w:r w:rsidRPr="00692934">
        <w:rPr>
          <w:i/>
        </w:rPr>
        <w:t xml:space="preserve"> представлено несколько ротамеров, с</w:t>
      </w:r>
      <w:r w:rsidR="00EF548C">
        <w:rPr>
          <w:i/>
        </w:rPr>
        <w:t>прав</w:t>
      </w:r>
      <w:r w:rsidR="000D1C8D">
        <w:rPr>
          <w:i/>
        </w:rPr>
        <w:t xml:space="preserve">а </w:t>
      </w:r>
      <w:r w:rsidRPr="00692934">
        <w:rPr>
          <w:i/>
        </w:rPr>
        <w:t xml:space="preserve">маргиналы из </w:t>
      </w:r>
      <w:r w:rsidR="009429F4">
        <w:rPr>
          <w:i/>
        </w:rPr>
        <w:t xml:space="preserve">запрещенной области </w:t>
      </w:r>
      <w:r w:rsidRPr="00692934">
        <w:rPr>
          <w:i/>
        </w:rPr>
        <w:t>карты Рамачандрана.</w:t>
      </w:r>
    </w:p>
    <w:p w:rsidR="00944FF5" w:rsidRDefault="000D1C8D" w:rsidP="00BD4D57">
      <w:pPr>
        <w:spacing w:after="300" w:line="240" w:lineRule="auto"/>
        <w:jc w:val="both"/>
        <w:rPr>
          <w:sz w:val="24"/>
          <w:szCs w:val="24"/>
        </w:rPr>
      </w:pPr>
      <w:r w:rsidRPr="000D1C8D">
        <w:rPr>
          <w:sz w:val="24"/>
          <w:szCs w:val="24"/>
        </w:rPr>
        <w:t>Стоит отметить, что довольно распространенный</w:t>
      </w:r>
      <w:r w:rsidR="00DE6E37">
        <w:rPr>
          <w:sz w:val="24"/>
          <w:szCs w:val="24"/>
        </w:rPr>
        <w:t xml:space="preserve"> тип маргинальности </w:t>
      </w:r>
      <w:r w:rsidRPr="000D1C8D">
        <w:rPr>
          <w:sz w:val="24"/>
          <w:szCs w:val="24"/>
        </w:rPr>
        <w:t xml:space="preserve">- нахождение торсионных углов основных цепей в запрещенных областях карты Рамачандрана </w:t>
      </w:r>
      <w:r>
        <w:rPr>
          <w:sz w:val="24"/>
          <w:szCs w:val="24"/>
        </w:rPr>
        <w:t>–</w:t>
      </w:r>
      <w:r w:rsidRPr="000D1C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целых 132 остатка(Рис.6). </w:t>
      </w:r>
    </w:p>
    <w:p w:rsidR="004524FC" w:rsidRDefault="004524FC" w:rsidP="00D1061F">
      <w:pPr>
        <w:spacing w:after="30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04418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FC" w:rsidRPr="004524FC" w:rsidRDefault="004524FC" w:rsidP="00D1061F">
      <w:pPr>
        <w:spacing w:after="300" w:line="240" w:lineRule="auto"/>
        <w:rPr>
          <w:i/>
        </w:rPr>
      </w:pPr>
      <w:r>
        <w:rPr>
          <w:i/>
        </w:rPr>
        <w:t xml:space="preserve">Рис. 6. </w:t>
      </w:r>
      <w:r w:rsidRPr="004524FC">
        <w:rPr>
          <w:i/>
        </w:rPr>
        <w:t>Распределение торсионных углов в структуре 3SRF по карте Рамачандрана.</w:t>
      </w:r>
    </w:p>
    <w:p w:rsidR="000F1AA3" w:rsidRDefault="00E2216E" w:rsidP="00D1061F">
      <w:pPr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t>Далее несколько остатков были рассмотрены более подробно. Например, треонин 327 цепи В относится и к маргинальным остаткам по карте Рамачандрана и к маргиналам-</w:t>
      </w:r>
      <w:r>
        <w:rPr>
          <w:sz w:val="24"/>
          <w:szCs w:val="24"/>
        </w:rPr>
        <w:lastRenderedPageBreak/>
        <w:t>ротамерам (Рис.7). Как видно из рисунка, боковая группа остатка не вписывается в карту ЭП, так что этот остаток действительно маргинал.</w:t>
      </w:r>
    </w:p>
    <w:p w:rsidR="00E2216E" w:rsidRDefault="00E2216E" w:rsidP="00E2216E">
      <w:pPr>
        <w:spacing w:after="30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183" cy="19773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97" cy="19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16E" w:rsidRPr="004524FC" w:rsidRDefault="00E2216E" w:rsidP="00E2216E">
      <w:pPr>
        <w:spacing w:after="300" w:line="240" w:lineRule="auto"/>
        <w:rPr>
          <w:i/>
        </w:rPr>
      </w:pPr>
      <w:r>
        <w:rPr>
          <w:i/>
        </w:rPr>
        <w:t>Рис. 7</w:t>
      </w:r>
      <w:r>
        <w:rPr>
          <w:i/>
        </w:rPr>
        <w:t>.</w:t>
      </w:r>
      <w:r>
        <w:rPr>
          <w:i/>
        </w:rPr>
        <w:t xml:space="preserve"> Треонин 327 цепи В. Визуализация </w:t>
      </w:r>
      <w:r>
        <w:rPr>
          <w:i/>
          <w:lang w:val="en-US"/>
        </w:rPr>
        <w:t>PyMol</w:t>
      </w:r>
      <w:r>
        <w:rPr>
          <w:i/>
        </w:rPr>
        <w:t>, уровень подрезки 1.5.</w:t>
      </w:r>
    </w:p>
    <w:p w:rsidR="00E2216E" w:rsidRDefault="007528CA" w:rsidP="007528CA">
      <w:pPr>
        <w:spacing w:after="3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было выбрано 4 маргинала-ротамера: </w:t>
      </w:r>
      <w:r w:rsidR="0088074F">
        <w:rPr>
          <w:sz w:val="24"/>
          <w:szCs w:val="24"/>
        </w:rPr>
        <w:t xml:space="preserve">аргинин 277 цепи С, </w:t>
      </w:r>
      <w:r w:rsidR="000D2EF0">
        <w:rPr>
          <w:sz w:val="24"/>
          <w:szCs w:val="24"/>
        </w:rPr>
        <w:t xml:space="preserve">фенилаланин 389 цепи А, лизин 172 цепи </w:t>
      </w:r>
      <w:r w:rsidR="000D2EF0">
        <w:rPr>
          <w:sz w:val="24"/>
          <w:szCs w:val="24"/>
          <w:lang w:val="en-US"/>
        </w:rPr>
        <w:t>D</w:t>
      </w:r>
      <w:r w:rsidR="000D2EF0">
        <w:rPr>
          <w:sz w:val="24"/>
          <w:szCs w:val="24"/>
        </w:rPr>
        <w:t>,</w:t>
      </w:r>
      <w:r w:rsidR="00D350ED">
        <w:rPr>
          <w:sz w:val="24"/>
          <w:szCs w:val="24"/>
        </w:rPr>
        <w:t xml:space="preserve"> тирозин 160 цепи Е</w:t>
      </w:r>
      <w:r>
        <w:rPr>
          <w:sz w:val="24"/>
          <w:szCs w:val="24"/>
        </w:rPr>
        <w:t>. Полученные для них картинки представлены на Рис.8.</w:t>
      </w:r>
    </w:p>
    <w:p w:rsidR="000D2EF0" w:rsidRDefault="0088074F" w:rsidP="000D2EF0">
      <w:pPr>
        <w:spacing w:after="30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59611" cy="2143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72" cy="214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EF0">
        <w:rPr>
          <w:noProof/>
          <w:sz w:val="24"/>
          <w:szCs w:val="24"/>
          <w:lang w:eastAsia="ru-RU"/>
        </w:rPr>
        <w:t xml:space="preserve">   </w:t>
      </w:r>
      <w:r w:rsidR="000D2EF0">
        <w:rPr>
          <w:noProof/>
          <w:sz w:val="24"/>
          <w:szCs w:val="24"/>
          <w:lang w:eastAsia="ru-RU"/>
        </w:rPr>
        <w:drawing>
          <wp:inline distT="0" distB="0" distL="0" distR="0" wp14:anchorId="2D4AE700" wp14:editId="2D8CAE10">
            <wp:extent cx="2028825" cy="21415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55" cy="215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4F" w:rsidRDefault="000D2EF0" w:rsidP="000D2EF0">
      <w:pPr>
        <w:spacing w:after="30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71989" cy="2047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90" cy="205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D350ED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09997" cy="204757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238" cy="206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ED" w:rsidRPr="004524FC" w:rsidRDefault="00D350ED" w:rsidP="00D350ED">
      <w:pPr>
        <w:spacing w:after="300" w:line="240" w:lineRule="auto"/>
        <w:rPr>
          <w:i/>
        </w:rPr>
      </w:pPr>
      <w:r>
        <w:rPr>
          <w:i/>
        </w:rPr>
        <w:t xml:space="preserve">Рис. </w:t>
      </w:r>
      <w:r>
        <w:rPr>
          <w:i/>
        </w:rPr>
        <w:t>8</w:t>
      </w:r>
      <w:r>
        <w:rPr>
          <w:i/>
        </w:rPr>
        <w:t>.</w:t>
      </w:r>
      <w:r>
        <w:rPr>
          <w:i/>
        </w:rPr>
        <w:t>Маргинальные остатки</w:t>
      </w:r>
      <w:r>
        <w:rPr>
          <w:i/>
        </w:rPr>
        <w:t xml:space="preserve">. Визуализация </w:t>
      </w:r>
      <w:r>
        <w:rPr>
          <w:i/>
          <w:lang w:val="en-US"/>
        </w:rPr>
        <w:t>PyMol</w:t>
      </w:r>
      <w:r>
        <w:rPr>
          <w:i/>
        </w:rPr>
        <w:t>, уровень подрезки 1.5.</w:t>
      </w:r>
      <w:r w:rsidRPr="004524FC">
        <w:rPr>
          <w:i/>
        </w:rPr>
        <w:t>.</w:t>
      </w:r>
    </w:p>
    <w:p w:rsidR="00E2216E" w:rsidRDefault="00332DE6" w:rsidP="00332DE6">
      <w:pPr>
        <w:spacing w:after="3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можно заметить из Рис.8, данные маргиналы не вписываются в карту ЭП.</w:t>
      </w:r>
    </w:p>
    <w:p w:rsidR="00944FF5" w:rsidRDefault="000F1AA3" w:rsidP="000F1AA3">
      <w:pPr>
        <w:spacing w:after="300" w:line="240" w:lineRule="auto"/>
        <w:ind w:firstLine="708"/>
        <w:jc w:val="both"/>
        <w:rPr>
          <w:sz w:val="24"/>
          <w:szCs w:val="24"/>
        </w:rPr>
      </w:pPr>
      <w:r w:rsidRPr="000F1AA3">
        <w:rPr>
          <w:sz w:val="24"/>
          <w:szCs w:val="24"/>
        </w:rPr>
        <w:lastRenderedPageBreak/>
        <w:t>Для изучаемой структуры была построена модель PDB_REDO. Её параметры были оценены, как и для исходной структуры, с помощью сервиса MolProbity. Результат</w:t>
      </w:r>
      <w:r>
        <w:rPr>
          <w:sz w:val="24"/>
          <w:szCs w:val="24"/>
        </w:rPr>
        <w:t>ы</w:t>
      </w:r>
      <w:r w:rsidRPr="000F1AA3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 w:rsidRPr="000F1AA3">
        <w:rPr>
          <w:sz w:val="24"/>
          <w:szCs w:val="24"/>
        </w:rPr>
        <w:t xml:space="preserve"> в таблице</w:t>
      </w:r>
      <w:r>
        <w:rPr>
          <w:sz w:val="24"/>
          <w:szCs w:val="24"/>
        </w:rPr>
        <w:t xml:space="preserve"> 4</w:t>
      </w:r>
      <w:r w:rsidRPr="000F1AA3">
        <w:rPr>
          <w:sz w:val="24"/>
          <w:szCs w:val="24"/>
        </w:rPr>
        <w:t>.</w:t>
      </w:r>
    </w:p>
    <w:tbl>
      <w:tblPr>
        <w:tblW w:w="49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1417"/>
        <w:gridCol w:w="1169"/>
        <w:gridCol w:w="3807"/>
      </w:tblGrid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Порог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Poor rotamers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38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&lt;0.3%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Favored rotamers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86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&gt;98%</w:t>
            </w:r>
          </w:p>
        </w:tc>
      </w:tr>
      <w:tr w:rsidR="000F1AA3" w:rsidRPr="00483572" w:rsidTr="00FC1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Ramachandran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D479C6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D479C6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</w:t>
            </w:r>
            <w:r w:rsidR="00D479C6"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63</w:t>
            </w: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&lt;0.05%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Ramachandran favored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7.44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&gt;98%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Cβ deviations &gt;0.25Å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D479C6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  <w:r w:rsidR="000F1AA3"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  <w:r w:rsidR="000F1AA3"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0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Bad bonds: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62</w:t>
            </w:r>
            <w:r w:rsidR="000F1AA3"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/ 32299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0%</w:t>
            </w:r>
          </w:p>
        </w:tc>
      </w:tr>
      <w:tr w:rsidR="000F1AA3" w:rsidRPr="00483572" w:rsidTr="00FC1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Bad angles: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D479C6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172</w:t>
            </w:r>
            <w:r w:rsidR="000F1AA3"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 43560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0F1AA3" w:rsidRPr="00D479C6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</w:t>
            </w:r>
            <w:r w:rsidR="00D479C6"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</w:t>
            </w:r>
            <w:r w:rsidRP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&lt;0.1%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Cis Prolines: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 /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Expected: ≤1 per chain, or ≤5%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Cis nonProlines: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 / 3945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&lt;0.05%</w:t>
            </w:r>
          </w:p>
        </w:tc>
      </w:tr>
      <w:tr w:rsidR="000F1AA3" w:rsidRPr="00483572" w:rsidTr="003B6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CaBLAM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69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&lt;1.0%</w:t>
            </w:r>
          </w:p>
        </w:tc>
      </w:tr>
      <w:tr w:rsidR="000F1AA3" w:rsidRPr="00483572" w:rsidTr="00FC10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CA Geometry outliers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D479C6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F1AA3" w:rsidRPr="00483572" w:rsidRDefault="000F1AA3" w:rsidP="00D479C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0.</w:t>
            </w:r>
            <w:r w:rsidR="00D479C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AA3" w:rsidRPr="00483572" w:rsidRDefault="000F1AA3" w:rsidP="003B6C5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357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Goal: &lt;0.5%</w:t>
            </w:r>
          </w:p>
        </w:tc>
      </w:tr>
    </w:tbl>
    <w:p w:rsidR="000F1AA3" w:rsidRPr="00483572" w:rsidRDefault="000F1AA3" w:rsidP="000F1AA3">
      <w:pPr>
        <w:rPr>
          <w:i/>
        </w:rPr>
      </w:pPr>
      <w:r w:rsidRPr="00483572">
        <w:rPr>
          <w:i/>
        </w:rPr>
        <w:t xml:space="preserve">Таблица </w:t>
      </w:r>
      <w:r>
        <w:rPr>
          <w:i/>
        </w:rPr>
        <w:t>4</w:t>
      </w:r>
      <w:r w:rsidRPr="00483572">
        <w:rPr>
          <w:i/>
        </w:rPr>
        <w:t>. Информация о качестве структуры</w:t>
      </w:r>
      <w:r>
        <w:rPr>
          <w:i/>
        </w:rPr>
        <w:t xml:space="preserve"> </w:t>
      </w:r>
      <w:r>
        <w:rPr>
          <w:i/>
          <w:lang w:val="en-US"/>
        </w:rPr>
        <w:t>PDB</w:t>
      </w:r>
      <w:r w:rsidRPr="000F1AA3">
        <w:rPr>
          <w:i/>
        </w:rPr>
        <w:t>_</w:t>
      </w:r>
      <w:r>
        <w:rPr>
          <w:i/>
          <w:lang w:val="en-US"/>
        </w:rPr>
        <w:t>REDO</w:t>
      </w:r>
      <w:r w:rsidRPr="00483572">
        <w:rPr>
          <w:i/>
        </w:rPr>
        <w:t xml:space="preserve">, полученная из </w:t>
      </w:r>
      <w:r w:rsidRPr="00483572">
        <w:rPr>
          <w:i/>
          <w:lang w:val="en-US"/>
        </w:rPr>
        <w:t>MolProbity</w:t>
      </w:r>
      <w:r w:rsidRPr="00483572">
        <w:rPr>
          <w:i/>
        </w:rPr>
        <w:t xml:space="preserve">. </w:t>
      </w:r>
    </w:p>
    <w:p w:rsidR="000F1AA3" w:rsidRDefault="008113E7" w:rsidP="000F1AA3">
      <w:pPr>
        <w:spacing w:after="300" w:line="240" w:lineRule="auto"/>
        <w:ind w:firstLine="708"/>
        <w:jc w:val="both"/>
        <w:rPr>
          <w:sz w:val="24"/>
          <w:szCs w:val="24"/>
        </w:rPr>
      </w:pPr>
      <w:r w:rsidRPr="008113E7">
        <w:rPr>
          <w:sz w:val="24"/>
          <w:szCs w:val="24"/>
        </w:rPr>
        <w:t>Ес</w:t>
      </w:r>
      <w:r>
        <w:rPr>
          <w:sz w:val="24"/>
          <w:szCs w:val="24"/>
        </w:rPr>
        <w:t>ли сравнить таблицу 4 с таблицей 3</w:t>
      </w:r>
      <w:r w:rsidRPr="008113E7">
        <w:rPr>
          <w:sz w:val="24"/>
          <w:szCs w:val="24"/>
        </w:rPr>
        <w:t xml:space="preserve">, </w:t>
      </w:r>
      <w:r>
        <w:rPr>
          <w:sz w:val="24"/>
          <w:szCs w:val="24"/>
        </w:rPr>
        <w:t>можно заметить, что структура PDB_REDO несколько</w:t>
      </w:r>
      <w:r w:rsidRPr="008113E7">
        <w:rPr>
          <w:sz w:val="24"/>
          <w:szCs w:val="24"/>
        </w:rPr>
        <w:t xml:space="preserve"> хуже. В ней больше маргинальных остатков по углам и длинам связей. С другой стороны увеличилось количество хороших ротамеров и остатков в преимущественных областях на карте Рамачандрана</w:t>
      </w:r>
      <w:r>
        <w:t>.</w:t>
      </w:r>
    </w:p>
    <w:p w:rsidR="000F1AA3" w:rsidRPr="005068C0" w:rsidRDefault="005068C0" w:rsidP="005068C0">
      <w:pPr>
        <w:spacing w:after="300" w:line="240" w:lineRule="auto"/>
        <w:jc w:val="both"/>
        <w:rPr>
          <w:b/>
          <w:sz w:val="28"/>
          <w:szCs w:val="24"/>
        </w:rPr>
      </w:pPr>
      <w:r w:rsidRPr="005068C0">
        <w:rPr>
          <w:b/>
          <w:sz w:val="28"/>
          <w:szCs w:val="24"/>
        </w:rPr>
        <w:t>Выводы</w:t>
      </w:r>
    </w:p>
    <w:p w:rsidR="005068C0" w:rsidRPr="005068C0" w:rsidRDefault="005068C0" w:rsidP="005068C0">
      <w:pPr>
        <w:jc w:val="both"/>
        <w:rPr>
          <w:sz w:val="24"/>
          <w:szCs w:val="24"/>
        </w:rPr>
      </w:pPr>
      <w:r w:rsidRPr="005068C0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5068C0">
        <w:rPr>
          <w:sz w:val="24"/>
          <w:szCs w:val="24"/>
        </w:rPr>
        <w:t xml:space="preserve"> рассмотрен</w:t>
      </w:r>
      <w:r>
        <w:rPr>
          <w:sz w:val="24"/>
          <w:szCs w:val="24"/>
        </w:rPr>
        <w:t>о</w:t>
      </w:r>
      <w:r w:rsidRPr="005068C0"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 w:rsidRPr="005068C0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ов</w:t>
      </w:r>
      <w:r w:rsidRPr="005068C0">
        <w:rPr>
          <w:sz w:val="24"/>
          <w:szCs w:val="24"/>
        </w:rPr>
        <w:t xml:space="preserve"> качества модели </w:t>
      </w:r>
      <w:r w:rsidRPr="005068C0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SRF</w:t>
      </w:r>
      <w:r w:rsidRPr="005068C0">
        <w:rPr>
          <w:sz w:val="24"/>
          <w:szCs w:val="24"/>
        </w:rPr>
        <w:t xml:space="preserve">. В модели найдено довольно много </w:t>
      </w:r>
      <w:r>
        <w:rPr>
          <w:sz w:val="24"/>
          <w:szCs w:val="24"/>
        </w:rPr>
        <w:t>маргинальных остатков, так же было показано, что многие показатели качества модели не очень-то хорошие.</w:t>
      </w:r>
      <w:r w:rsidRPr="005068C0">
        <w:rPr>
          <w:sz w:val="24"/>
          <w:szCs w:val="24"/>
        </w:rPr>
        <w:t xml:space="preserve"> На основании этого </w:t>
      </w:r>
      <w:r>
        <w:rPr>
          <w:sz w:val="24"/>
          <w:szCs w:val="24"/>
        </w:rPr>
        <w:t>можно сказать, что 3</w:t>
      </w:r>
      <w:r>
        <w:rPr>
          <w:sz w:val="24"/>
          <w:szCs w:val="24"/>
          <w:lang w:val="en-US"/>
        </w:rPr>
        <w:t>SRF</w:t>
      </w:r>
      <w:r w:rsidRPr="005068C0">
        <w:rPr>
          <w:sz w:val="24"/>
          <w:szCs w:val="24"/>
        </w:rPr>
        <w:t xml:space="preserve"> – модель </w:t>
      </w:r>
      <w:r>
        <w:rPr>
          <w:sz w:val="24"/>
          <w:szCs w:val="24"/>
        </w:rPr>
        <w:t xml:space="preserve">весьма </w:t>
      </w:r>
      <w:bookmarkStart w:id="0" w:name="_GoBack"/>
      <w:bookmarkEnd w:id="0"/>
      <w:r w:rsidRPr="005068C0">
        <w:rPr>
          <w:sz w:val="24"/>
          <w:szCs w:val="24"/>
        </w:rPr>
        <w:t>среднего качества.</w:t>
      </w:r>
    </w:p>
    <w:p w:rsidR="000F1AA3" w:rsidRPr="00692934" w:rsidRDefault="000F1AA3" w:rsidP="000F1AA3">
      <w:pPr>
        <w:spacing w:after="300" w:line="240" w:lineRule="auto"/>
        <w:ind w:firstLine="708"/>
        <w:jc w:val="both"/>
        <w:rPr>
          <w:sz w:val="24"/>
          <w:szCs w:val="24"/>
        </w:rPr>
      </w:pPr>
    </w:p>
    <w:p w:rsidR="00944FF5" w:rsidRPr="003D4003" w:rsidRDefault="003D4003" w:rsidP="00D1061F">
      <w:pPr>
        <w:spacing w:after="300" w:line="240" w:lineRule="auto"/>
        <w:rPr>
          <w:b/>
          <w:sz w:val="28"/>
          <w:szCs w:val="24"/>
        </w:rPr>
      </w:pPr>
      <w:r w:rsidRPr="003D4003">
        <w:rPr>
          <w:b/>
          <w:sz w:val="28"/>
          <w:szCs w:val="24"/>
        </w:rPr>
        <w:t>Ссылки</w:t>
      </w:r>
    </w:p>
    <w:p w:rsidR="00944FF5" w:rsidRDefault="00944FF5" w:rsidP="00944FF5">
      <w:pPr>
        <w:pStyle w:val="a4"/>
        <w:numPr>
          <w:ilvl w:val="0"/>
          <w:numId w:val="2"/>
        </w:numPr>
        <w:rPr>
          <w:lang w:val="en-US"/>
        </w:rPr>
      </w:pPr>
      <w:r w:rsidRPr="00E26AF0">
        <w:rPr>
          <w:lang w:val="en-US" w:eastAsia="ru-RU"/>
        </w:rPr>
        <w:t>F.J. Kayne, N.C. Price, Biochemistry 11 (1972) 4415–4420</w:t>
      </w:r>
    </w:p>
    <w:p w:rsidR="003D4003" w:rsidRDefault="003D4003" w:rsidP="003D4003">
      <w:pPr>
        <w:pStyle w:val="a4"/>
        <w:numPr>
          <w:ilvl w:val="0"/>
          <w:numId w:val="2"/>
        </w:numPr>
        <w:rPr>
          <w:lang w:val="en-US"/>
        </w:rPr>
      </w:pPr>
      <w:hyperlink r:id="rId19" w:history="1">
        <w:r w:rsidRPr="00BF47A3">
          <w:rPr>
            <w:rStyle w:val="a3"/>
            <w:lang w:val="en-US"/>
          </w:rPr>
          <w:t>http://www.rcsb.org/pdb/explore/materialsAndMethods.do?structureId=3SRF</w:t>
        </w:r>
      </w:hyperlink>
    </w:p>
    <w:p w:rsidR="003D4003" w:rsidRDefault="003D4003" w:rsidP="003D4003">
      <w:pPr>
        <w:pStyle w:val="a4"/>
        <w:numPr>
          <w:ilvl w:val="0"/>
          <w:numId w:val="2"/>
        </w:numPr>
        <w:rPr>
          <w:lang w:val="en-US"/>
        </w:rPr>
      </w:pPr>
      <w:hyperlink r:id="rId20" w:history="1">
        <w:r w:rsidRPr="00BF47A3">
          <w:rPr>
            <w:rStyle w:val="a3"/>
            <w:lang w:val="en-US"/>
          </w:rPr>
          <w:t>http://www.ebi.ac.uk/pdbe/entry/pdb/3srf/experiment</w:t>
        </w:r>
      </w:hyperlink>
    </w:p>
    <w:p w:rsidR="003D4003" w:rsidRDefault="003D4003" w:rsidP="003D4003">
      <w:pPr>
        <w:pStyle w:val="a4"/>
        <w:numPr>
          <w:ilvl w:val="0"/>
          <w:numId w:val="2"/>
        </w:numPr>
        <w:rPr>
          <w:lang w:val="en-US"/>
        </w:rPr>
      </w:pPr>
      <w:hyperlink r:id="rId21" w:history="1">
        <w:r w:rsidRPr="00BF47A3">
          <w:rPr>
            <w:rStyle w:val="a3"/>
            <w:lang w:val="en-US"/>
          </w:rPr>
          <w:t>http://eds.bmc.uu.se/cgi-bin/eds/uusfs?pdbCode=3srf</w:t>
        </w:r>
      </w:hyperlink>
    </w:p>
    <w:p w:rsidR="003D4003" w:rsidRDefault="00871486" w:rsidP="00871486">
      <w:pPr>
        <w:pStyle w:val="a4"/>
        <w:numPr>
          <w:ilvl w:val="0"/>
          <w:numId w:val="2"/>
        </w:numPr>
        <w:rPr>
          <w:lang w:val="en-US"/>
        </w:rPr>
      </w:pPr>
      <w:hyperlink r:id="rId22" w:history="1">
        <w:r w:rsidRPr="00BF47A3">
          <w:rPr>
            <w:rStyle w:val="a3"/>
            <w:lang w:val="en-US"/>
          </w:rPr>
          <w:t>http://www.ebi.ac.uk/pdbe/entry-files/download/3srf_full_validation.pdf</w:t>
        </w:r>
      </w:hyperlink>
    </w:p>
    <w:p w:rsidR="00871486" w:rsidRDefault="00EF548C" w:rsidP="00EF548C">
      <w:pPr>
        <w:pStyle w:val="a4"/>
        <w:numPr>
          <w:ilvl w:val="0"/>
          <w:numId w:val="2"/>
        </w:numPr>
        <w:rPr>
          <w:lang w:val="en-US"/>
        </w:rPr>
      </w:pPr>
      <w:hyperlink r:id="rId23" w:history="1">
        <w:r w:rsidRPr="00BF47A3">
          <w:rPr>
            <w:rStyle w:val="a3"/>
            <w:lang w:val="en-US"/>
          </w:rPr>
          <w:t>http://www.cmbi.ru.nl/pdb_redo/sr/3srf/index.html</w:t>
        </w:r>
      </w:hyperlink>
    </w:p>
    <w:p w:rsidR="00EF548C" w:rsidRDefault="00EF548C" w:rsidP="00EF548C">
      <w:pPr>
        <w:pStyle w:val="a4"/>
        <w:ind w:left="720"/>
        <w:rPr>
          <w:lang w:val="en-US"/>
        </w:rPr>
      </w:pPr>
    </w:p>
    <w:p w:rsidR="003D4003" w:rsidRPr="00E26AF0" w:rsidRDefault="003D4003" w:rsidP="003D4003">
      <w:pPr>
        <w:pStyle w:val="a4"/>
        <w:rPr>
          <w:lang w:val="en-US"/>
        </w:rPr>
      </w:pPr>
    </w:p>
    <w:p w:rsidR="00253196" w:rsidRPr="00AA38FE" w:rsidRDefault="00253196" w:rsidP="00253196">
      <w:pPr>
        <w:spacing w:after="0"/>
        <w:ind w:firstLine="709"/>
        <w:jc w:val="center"/>
        <w:rPr>
          <w:rFonts w:eastAsia="Calibri" w:cs="Times New Roman"/>
          <w:b/>
          <w:sz w:val="36"/>
          <w:szCs w:val="24"/>
          <w:lang w:val="en-US"/>
        </w:rPr>
      </w:pPr>
    </w:p>
    <w:sectPr w:rsidR="00253196" w:rsidRPr="00AA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BD" w:rsidRDefault="00DB43BD" w:rsidP="009417FA">
      <w:pPr>
        <w:spacing w:after="0" w:line="240" w:lineRule="auto"/>
      </w:pPr>
      <w:r>
        <w:separator/>
      </w:r>
    </w:p>
  </w:endnote>
  <w:endnote w:type="continuationSeparator" w:id="0">
    <w:p w:rsidR="00DB43BD" w:rsidRDefault="00DB43BD" w:rsidP="0094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BD" w:rsidRDefault="00DB43BD" w:rsidP="009417FA">
      <w:pPr>
        <w:spacing w:after="0" w:line="240" w:lineRule="auto"/>
      </w:pPr>
      <w:r>
        <w:separator/>
      </w:r>
    </w:p>
  </w:footnote>
  <w:footnote w:type="continuationSeparator" w:id="0">
    <w:p w:rsidR="00DB43BD" w:rsidRDefault="00DB43BD" w:rsidP="0094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1EC"/>
    <w:multiLevelType w:val="hybridMultilevel"/>
    <w:tmpl w:val="D1FA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FD3"/>
    <w:multiLevelType w:val="multilevel"/>
    <w:tmpl w:val="43D2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1"/>
    <w:rsid w:val="00045E5D"/>
    <w:rsid w:val="000A6E6C"/>
    <w:rsid w:val="000C6D41"/>
    <w:rsid w:val="000D1C8D"/>
    <w:rsid w:val="000D2EF0"/>
    <w:rsid w:val="000F1AA3"/>
    <w:rsid w:val="0018279D"/>
    <w:rsid w:val="00212815"/>
    <w:rsid w:val="00253196"/>
    <w:rsid w:val="002B2BD8"/>
    <w:rsid w:val="002C1B09"/>
    <w:rsid w:val="00332DE6"/>
    <w:rsid w:val="003D4003"/>
    <w:rsid w:val="004524FC"/>
    <w:rsid w:val="00483572"/>
    <w:rsid w:val="004C3391"/>
    <w:rsid w:val="005068C0"/>
    <w:rsid w:val="005D28EC"/>
    <w:rsid w:val="00630712"/>
    <w:rsid w:val="00674711"/>
    <w:rsid w:val="00675F25"/>
    <w:rsid w:val="0068372B"/>
    <w:rsid w:val="00692934"/>
    <w:rsid w:val="007528CA"/>
    <w:rsid w:val="007A0A50"/>
    <w:rsid w:val="008113E7"/>
    <w:rsid w:val="00844F0C"/>
    <w:rsid w:val="00847DE2"/>
    <w:rsid w:val="00871486"/>
    <w:rsid w:val="0088074F"/>
    <w:rsid w:val="008D2F39"/>
    <w:rsid w:val="009417FA"/>
    <w:rsid w:val="009429F4"/>
    <w:rsid w:val="00944FF5"/>
    <w:rsid w:val="00A77A93"/>
    <w:rsid w:val="00A93AFB"/>
    <w:rsid w:val="00A95032"/>
    <w:rsid w:val="00AA38FE"/>
    <w:rsid w:val="00BD4D57"/>
    <w:rsid w:val="00BF454F"/>
    <w:rsid w:val="00D1061F"/>
    <w:rsid w:val="00D350ED"/>
    <w:rsid w:val="00D479C6"/>
    <w:rsid w:val="00DB43BD"/>
    <w:rsid w:val="00DE6E37"/>
    <w:rsid w:val="00E2216E"/>
    <w:rsid w:val="00EA2626"/>
    <w:rsid w:val="00EF548C"/>
    <w:rsid w:val="00F67A29"/>
    <w:rsid w:val="00FB4D1F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58B09-538F-46CA-A29D-5648C91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41"/>
    <w:pPr>
      <w:spacing w:line="360" w:lineRule="auto"/>
    </w:pPr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rsid w:val="009417F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7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ttributionheader">
    <w:name w:val="attributionheader"/>
    <w:basedOn w:val="a0"/>
    <w:rsid w:val="009417FA"/>
  </w:style>
  <w:style w:type="character" w:customStyle="1" w:styleId="context-help">
    <w:name w:val="context-help"/>
    <w:basedOn w:val="a0"/>
    <w:rsid w:val="009417FA"/>
  </w:style>
  <w:style w:type="character" w:customStyle="1" w:styleId="details">
    <w:name w:val="details"/>
    <w:basedOn w:val="a0"/>
    <w:rsid w:val="009417FA"/>
  </w:style>
  <w:style w:type="character" w:styleId="a3">
    <w:name w:val="Hyperlink"/>
    <w:basedOn w:val="a0"/>
    <w:uiPriority w:val="99"/>
    <w:unhideWhenUsed/>
    <w:rsid w:val="009417FA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9417FA"/>
    <w:pPr>
      <w:spacing w:after="12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417F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ndnote reference"/>
    <w:semiHidden/>
    <w:rsid w:val="009417FA"/>
    <w:rPr>
      <w:vertAlign w:val="superscript"/>
    </w:rPr>
  </w:style>
  <w:style w:type="table" w:styleId="a7">
    <w:name w:val="Table Grid"/>
    <w:basedOn w:val="a1"/>
    <w:uiPriority w:val="59"/>
    <w:rsid w:val="000A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847D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yperlink" Target="http://eds.bmc.uu.se/cgi-bin/eds/uusfs?pdbCode=3sr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yperlink" Target="http://www.ebi.ac.uk/pdbe/entry/pdb/3srf/experi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://www.cmbi.ru.nl/pdb_redo/sr/3srf/index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rcsb.org/pdb/explore/materialsAndMethods.do?structureId=3SR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://www.ebi.ac.uk/pdbe/entry-files/download/3srf_full_valid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Кастет</dc:creator>
  <cp:keywords/>
  <dc:description/>
  <cp:lastModifiedBy>Кастет</cp:lastModifiedBy>
  <cp:revision>30</cp:revision>
  <dcterms:created xsi:type="dcterms:W3CDTF">2015-12-27T15:13:00Z</dcterms:created>
  <dcterms:modified xsi:type="dcterms:W3CDTF">2016-01-06T14:50:00Z</dcterms:modified>
</cp:coreProperties>
</file>