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3.png" ContentType="image/png"/>
  <Override PartName="/word/media/image12.png" ContentType="image/png"/>
  <Override PartName="/word/media/image11.png" ContentType="image/png"/>
  <Override PartName="/word/media/image10.png" ContentType="image/png"/>
  <Override PartName="/word/media/image9.png" ContentType="image/png"/>
  <Override PartName="/word/media/image8.png" ContentType="image/png"/>
  <Override PartName="/word/media/image7.png" ContentType="image/png"/>
  <Override PartName="/word/media/image6.png" ContentType="image/png"/>
  <Override PartName="/word/media/image5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1"/>
        </w:numPr>
        <w:spacing w:before="240" w:after="120"/>
        <w:rPr>
          <w:sz w:val="28"/>
          <w:b/>
          <w:sz w:val="36"/>
          <w:b/>
          <w:szCs w:val="36"/>
          <w:bCs/>
          <w:rFonts w:ascii="Liberation Sans" w:hAnsi="Liberation Sans" w:eastAsia="Arial Unicode MS" w:cs="Arial Unicode MS"/>
        </w:rPr>
      </w:pPr>
      <w:r>
        <w:rPr/>
        <w:t>Восстановление функции электронной плотности по гармоникам Фурье</w:t>
      </w:r>
      <w:r/>
    </w:p>
    <w:p>
      <w:pPr>
        <w:pStyle w:val="2"/>
        <w:numPr>
          <w:ilvl w:val="1"/>
          <w:numId w:val="1"/>
        </w:numPr>
        <w:rPr>
          <w:sz w:val="26"/>
          <w:b/>
          <w:sz w:val="32"/>
          <w:b/>
          <w:szCs w:val="32"/>
          <w:bCs/>
          <w:rFonts w:ascii="Liberation Sans" w:hAnsi="Liberation Sans" w:eastAsia="Arial Unicode MS" w:cs="Arial Unicode MS"/>
        </w:rPr>
      </w:pPr>
      <w:r>
        <w:rPr/>
        <w:t>Задание функции</w:t>
      </w:r>
      <w:r/>
    </w:p>
    <w:p>
      <w:pPr>
        <w:pStyle w:val="Style12"/>
      </w:pPr>
      <w:r>
        <w:rPr/>
        <w:t xml:space="preserve">На одномерном отрезке длиной </w:t>
      </w:r>
      <w:r>
        <w:rPr/>
        <w:t xml:space="preserve">30 </w:t>
      </w:r>
      <w:r>
        <w:rPr>
          <w:sz w:val="24"/>
          <w:szCs w:val="24"/>
        </w:rPr>
        <w:t xml:space="preserve">Å расположены две молекулы. Атомы в молекуле связаны ковалентно и находятся на расстояниии 1-1,5 ангстрем друг от друга. Молекулы расположены на расстоянии 3-5 ангстрем (водородная связь или гидрофобное взаимодействие). Всего 5-7 атомов (2+3, 2+3+2). Электронные плотности описываются гауссовсой кривой, максимум ЭП в центре атома приблизительно пропорционален числу электронов в атоме. Функция электронной плотности была задана при помощи скрипта </w:t>
      </w:r>
      <w:r>
        <w:rPr>
          <w:b/>
          <w:bCs/>
          <w:sz w:val="24"/>
          <w:szCs w:val="24"/>
        </w:rPr>
        <w:t xml:space="preserve">compile-func.py </w:t>
      </w:r>
      <w:r>
        <w:rPr>
          <w:b w:val="false"/>
          <w:bCs w:val="false"/>
          <w:sz w:val="24"/>
          <w:szCs w:val="24"/>
        </w:rPr>
        <w:t>со следующими параметрами:</w:t>
      </w:r>
      <w:r/>
    </w:p>
    <w:p>
      <w:pPr>
        <w:pStyle w:val="Style12"/>
      </w:pPr>
      <w:r>
        <w:rPr>
          <w:b/>
          <w:bCs/>
          <w:i/>
          <w:iCs/>
          <w:sz w:val="24"/>
          <w:szCs w:val="24"/>
        </w:rPr>
        <w:t xml:space="preserve">&gt;&gt;&gt;python </w:t>
      </w:r>
      <w:r>
        <w:rPr>
          <w:b/>
          <w:bCs/>
          <w:i/>
          <w:iCs/>
          <w:sz w:val="24"/>
          <w:szCs w:val="24"/>
        </w:rPr>
        <w:t>c</w:t>
      </w:r>
      <w:r>
        <w:rPr>
          <w:b/>
          <w:bCs/>
          <w:i/>
          <w:iCs/>
          <w:sz w:val="24"/>
          <w:szCs w:val="24"/>
        </w:rPr>
        <w:t>ompile-func.py -g 25,3,3 2,3,4 30,3,5.8 40,3.1,7 2,3,8</w:t>
      </w:r>
      <w:r/>
    </w:p>
    <w:p>
      <w:pPr>
        <w:pStyle w:val="Style12"/>
        <w:rPr>
          <w:sz w:val="21"/>
        </w:rPr>
      </w:pPr>
      <w:r>
        <w:rPr/>
      </w:r>
      <w:r/>
    </w:p>
    <w:p>
      <w:pPr>
        <w:pStyle w:val="Style12"/>
        <w:rPr>
          <w:sz w:val="24"/>
          <w:sz w:val="24"/>
          <w:szCs w:val="24"/>
          <w:rFonts w:ascii="Liberation Serif" w:hAnsi="Liberation Serif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График электронной плотности модели представлен на рисунке 1.</w:t>
      </w:r>
      <w:r/>
    </w:p>
    <w:p>
      <w:pPr>
        <w:pStyle w:val="Style12"/>
        <w:rPr>
          <w:sz w:val="21"/>
        </w:rPr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3761740" cy="3089910"/>
                <wp:effectExtent l="0" t="0" r="0" b="0"/>
                <wp:wrapTopAndBottom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740" cy="30899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120" w:after="120"/>
                            </w:pPr>
                            <w:r>
                              <w:rPr/>
                              <w:t xml:space="preserve">Рисунок </w:t>
                              <w:drawing>
                                <wp:inline distT="0" distB="0" distL="0" distR="0">
                                  <wp:extent cx="3761740" cy="2838450"/>
                                  <wp:effectExtent l="0" t="0" r="0" b="0"/>
                                  <wp:docPr id="2" name="Picture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1740" cy="2838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> SEQ Рисунок \* ARABIC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rPr/>
                              <w:t>: Электронная плотность модели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296.2pt;height:243.3pt;mso-wrap-distance-left:0pt;mso-wrap-distance-right:0pt;mso-wrap-distance-top:0pt;mso-wrap-distance-bottom:0pt;margin-top:0pt;margin-left:92.85pt">
                <v:textbox inset="0in,0in,0in,0in">
                  <w:txbxContent>
                    <w:p>
                      <w:pPr>
                        <w:pStyle w:val="Style19"/>
                        <w:spacing w:before="120" w:after="120"/>
                      </w:pPr>
                      <w:r>
                        <w:rPr/>
                        <w:t xml:space="preserve">Рисунок </w:t>
                        <w:drawing>
                          <wp:inline distT="0" distB="0" distL="0" distR="0">
                            <wp:extent cx="3761740" cy="2838450"/>
                            <wp:effectExtent l="0" t="0" r="0" b="0"/>
                            <wp:docPr id="3" name="Picture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1740" cy="2838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/>
                        <w:fldChar w:fldCharType="begin"/>
                      </w:r>
                      <w:r>
                        <w:instrText> SEQ Рисунок \* ARABIC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/>
                        <w:t>: Электронная плотность модели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/>
    </w:p>
    <w:p>
      <w:pPr>
        <w:pStyle w:val="2"/>
        <w:numPr>
          <w:ilvl w:val="1"/>
          <w:numId w:val="1"/>
        </w:numPr>
        <w:rPr>
          <w:sz w:val="26"/>
          <w:b/>
          <w:sz w:val="32"/>
          <w:b/>
          <w:szCs w:val="32"/>
          <w:bCs/>
          <w:rFonts w:ascii="Liberation Serif" w:hAnsi="Liberation Serif" w:eastAsia="Arial Unicode MS" w:cs="Arial Unicode MS"/>
        </w:rPr>
      </w:pPr>
      <w:r>
        <w:rPr>
          <w:rFonts w:ascii="Liberation Serif" w:hAnsi="Liberation Serif"/>
        </w:rPr>
        <w:t>Рассчет коэффициентов Фурье</w:t>
      </w:r>
      <w:r/>
    </w:p>
    <w:p>
      <w:pPr>
        <w:pStyle w:val="Style12"/>
      </w:pPr>
      <w:r>
        <w:rPr>
          <w:sz w:val="24"/>
          <w:szCs w:val="24"/>
        </w:rPr>
        <w:t xml:space="preserve">Коэффициенты Фурье рассчитываются при помощи скрипта </w:t>
      </w:r>
      <w:r>
        <w:rPr>
          <w:b/>
          <w:bCs/>
          <w:sz w:val="24"/>
          <w:szCs w:val="24"/>
        </w:rPr>
        <w:t>func2fourier.py</w:t>
      </w:r>
      <w:r>
        <w:rPr>
          <w:b w:val="false"/>
          <w:bCs w:val="false"/>
          <w:sz w:val="24"/>
          <w:szCs w:val="24"/>
        </w:rPr>
        <w:t>, где на вход подается файл с функцией (выходной с compile-func.py), а на выходе — файл с номером гармоники, ее амплитудой и фазой (всего 499 гармоник).</w:t>
      </w:r>
      <w:r/>
    </w:p>
    <w:p>
      <w:pPr>
        <w:pStyle w:val="2"/>
        <w:numPr>
          <w:ilvl w:val="1"/>
          <w:numId w:val="1"/>
        </w:numPr>
        <w:rPr>
          <w:sz w:val="26"/>
          <w:b/>
          <w:sz w:val="26"/>
          <w:b/>
          <w:szCs w:val="26"/>
          <w:bCs/>
          <w:rFonts w:ascii="Liberation Serif" w:hAnsi="Liberation Serif" w:eastAsia="Arial Unicode MS" w:cs="Arial Unicode MS"/>
        </w:rPr>
      </w:pPr>
      <w:r>
        <w:rPr>
          <w:rFonts w:ascii="Liberation Serif" w:hAnsi="Liberation Serif"/>
          <w:b/>
          <w:bCs/>
          <w:sz w:val="26"/>
          <w:szCs w:val="26"/>
        </w:rPr>
        <w:t>Восстановление функции ЭП по амплитудам и фазам разложения Фурье</w:t>
      </w:r>
      <w:r/>
    </w:p>
    <w:p>
      <w:pPr>
        <w:pStyle w:val="Style12"/>
      </w:pPr>
      <w:r>
        <w:rPr>
          <w:b w:val="false"/>
          <w:bCs w:val="false"/>
          <w:i/>
          <w:iCs/>
          <w:sz w:val="24"/>
          <w:szCs w:val="24"/>
        </w:rPr>
        <w:t>По полному набору гармоник</w:t>
      </w:r>
      <w:r>
        <w:rPr>
          <w:b w:val="false"/>
          <w:bCs w:val="false"/>
          <w:sz w:val="24"/>
          <w:szCs w:val="24"/>
        </w:rPr>
        <w:t xml:space="preserve"> была восстановлена изначальная функция при помощи скрипта </w:t>
      </w:r>
      <w:r>
        <w:rPr>
          <w:b/>
          <w:bCs/>
          <w:sz w:val="24"/>
          <w:szCs w:val="24"/>
        </w:rPr>
        <w:t>fourier2func.py</w:t>
      </w:r>
      <w:r>
        <w:rPr>
          <w:b w:val="false"/>
          <w:bCs w:val="false"/>
          <w:sz w:val="24"/>
          <w:szCs w:val="24"/>
        </w:rPr>
        <w:t xml:space="preserve">. Полученный график полностью совпадает с исходной функцией </w:t>
      </w:r>
      <w:r>
        <w:rPr>
          <w:b w:val="false"/>
          <w:bCs w:val="false"/>
          <w:sz w:val="24"/>
          <w:szCs w:val="24"/>
        </w:rPr>
        <w:t>(рис.2).</w:t>
      </w:r>
      <w:r/>
    </w:p>
    <w:p>
      <w:pPr>
        <w:pStyle w:val="Style12"/>
      </w:pPr>
      <w:r>
        <w:rPr>
          <w:b w:val="false"/>
          <w:bCs w:val="false"/>
          <w:sz w:val="24"/>
          <w:szCs w:val="24"/>
        </w:rPr>
        <w:t xml:space="preserve">Найдем минимальный набор гармоник n_0, при котором восстановление будет отличным. Для этого используем скрипт </w:t>
      </w:r>
      <w:r>
        <w:rPr>
          <w:b/>
          <w:bCs/>
          <w:sz w:val="24"/>
          <w:szCs w:val="24"/>
        </w:rPr>
        <w:t xml:space="preserve">fourier-filter.py </w:t>
      </w:r>
      <w:r>
        <w:rPr>
          <w:b w:val="false"/>
          <w:bCs w:val="false"/>
          <w:sz w:val="24"/>
          <w:szCs w:val="24"/>
        </w:rPr>
        <w:t>с параметрами 0-1, 0-10, 0-20, 0-30 и 0-40. Результаты представлены на рисунке 3 (A-E)</w:t>
      </w:r>
      <w:r>
        <w:rPr>
          <w:b w:val="false"/>
          <w:bCs w:val="false"/>
          <w:sz w:val="24"/>
          <w:szCs w:val="24"/>
        </w:rPr>
        <w:t>.</w: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3568065" cy="3119120"/>
                <wp:effectExtent l="0" t="0" r="0" b="0"/>
                <wp:wrapTopAndBottom/>
                <wp:docPr id="4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065" cy="31191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120" w:after="120"/>
                            </w:pPr>
                            <w:r>
                              <w:rPr/>
                              <w:t xml:space="preserve">Рисунок </w:t>
                              <w:drawing>
                                <wp:inline distT="0" distB="0" distL="0" distR="0">
                                  <wp:extent cx="3568065" cy="2692400"/>
                                  <wp:effectExtent l="0" t="0" r="0" b="0"/>
                                  <wp:docPr id="5" name="Picture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8065" cy="269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> SEQ Рисунок \* ARABIC </w:instrText>
                            </w:r>
                            <w:r>
                              <w:fldChar w:fldCharType="separate"/>
                            </w:r>
                            <w: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rPr/>
                              <w:t>: Восстановленная функция электронной плотности исследуемой модели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280.95pt;height:245.6pt;mso-wrap-distance-left:0pt;mso-wrap-distance-right:0pt;mso-wrap-distance-top:0pt;mso-wrap-distance-bottom:0pt;margin-top:0pt;margin-left:100.5pt">
                <v:textbox inset="0in,0in,0in,0in">
                  <w:txbxContent>
                    <w:p>
                      <w:pPr>
                        <w:pStyle w:val="Style19"/>
                        <w:spacing w:before="120" w:after="120"/>
                      </w:pPr>
                      <w:r>
                        <w:rPr/>
                        <w:t xml:space="preserve">Рисунок </w:t>
                        <w:drawing>
                          <wp:inline distT="0" distB="0" distL="0" distR="0">
                            <wp:extent cx="3568065" cy="2692400"/>
                            <wp:effectExtent l="0" t="0" r="0" b="0"/>
                            <wp:docPr id="6" name="Picture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8065" cy="269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/>
                        <w:fldChar w:fldCharType="begin"/>
                      </w:r>
                      <w:r>
                        <w:instrText> SEQ Рисунок \* ARABIC 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  <w:r>
                        <w:rPr/>
                        <w:t>: Восстановленная функция электронной плотности исследуемой модели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/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767"/>
        <w:gridCol w:w="4871"/>
      </w:tblGrid>
      <w:tr>
        <w:trPr>
          <w:trHeight w:val="3970" w:hRule="atLeast"/>
        </w:trPr>
        <w:tc>
          <w:tcPr>
            <w:tcW w:w="4767" w:type="dxa"/>
            <w:tcBorders/>
            <w:shd w:fill="auto" w:val="clear"/>
          </w:tcPr>
          <w:p>
            <w:pPr>
              <w:pStyle w:val="Style20"/>
              <w:rPr>
                <w:sz w:val="24"/>
                <w:sz w:val="21"/>
                <w:szCs w:val="24"/>
              </w:rPr>
            </w:pPr>
            <w:r>
              <w:rPr>
                <w:sz w:val="24"/>
                <w:szCs w:val="24"/>
              </w:rPr>
              <w:t>A</w:t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279400</wp:posOffset>
                  </wp:positionV>
                  <wp:extent cx="2892425" cy="2182495"/>
                  <wp:effectExtent l="0" t="0" r="0" b="0"/>
                  <wp:wrapSquare wrapText="largest"/>
                  <wp:docPr id="7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425" cy="2182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3021965</wp:posOffset>
                  </wp:positionH>
                  <wp:positionV relativeFrom="paragraph">
                    <wp:posOffset>259080</wp:posOffset>
                  </wp:positionV>
                  <wp:extent cx="2981325" cy="2249805"/>
                  <wp:effectExtent l="0" t="0" r="0" b="0"/>
                  <wp:wrapSquare wrapText="largest"/>
                  <wp:docPr id="8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249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871" w:type="dxa"/>
            <w:tcBorders/>
            <w:shd w:fill="auto" w:val="clear"/>
          </w:tcPr>
          <w:p>
            <w:pPr>
              <w:pStyle w:val="Style20"/>
              <w:rPr>
                <w:sz w:val="24"/>
                <w:sz w:val="21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/>
          </w:p>
        </w:tc>
      </w:tr>
      <w:tr>
        <w:trPr>
          <w:trHeight w:val="2782" w:hRule="atLeast"/>
        </w:trPr>
        <w:tc>
          <w:tcPr>
            <w:tcW w:w="4767" w:type="dxa"/>
            <w:tcBorders/>
            <w:shd w:fill="auto" w:val="clear"/>
          </w:tcPr>
          <w:p>
            <w:pPr>
              <w:pStyle w:val="Style20"/>
              <w:rPr>
                <w:sz w:val="24"/>
                <w:sz w:val="21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/>
          </w:p>
          <w:p>
            <w:pPr>
              <w:pStyle w:val="Style20"/>
              <w:rPr>
                <w:sz w:val="24"/>
                <w:sz w:val="21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3027680" cy="2284095"/>
                  <wp:effectExtent l="0" t="0" r="0" b="0"/>
                  <wp:wrapSquare wrapText="largest"/>
                  <wp:docPr id="9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680" cy="2284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871" w:type="dxa"/>
            <w:tcBorders/>
            <w:shd w:fill="auto" w:val="clear"/>
          </w:tcPr>
          <w:p>
            <w:pPr>
              <w:pStyle w:val="Style20"/>
              <w:rPr>
                <w:sz w:val="24"/>
                <w:sz w:val="21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/>
          </w:p>
          <w:p>
            <w:pPr>
              <w:pStyle w:val="Style20"/>
              <w:rPr>
                <w:sz w:val="24"/>
                <w:sz w:val="21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3092450" cy="2332990"/>
                  <wp:effectExtent l="0" t="0" r="0" b="0"/>
                  <wp:wrapSquare wrapText="largest"/>
                  <wp:docPr id="10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450" cy="233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344" w:hRule="atLeast"/>
        </w:trPr>
        <w:tc>
          <w:tcPr>
            <w:tcW w:w="4767" w:type="dxa"/>
            <w:tcBorders/>
            <w:shd w:fill="auto" w:val="clear"/>
          </w:tcPr>
          <w:p>
            <w:pPr>
              <w:pStyle w:val="Style20"/>
              <w:rPr>
                <w:sz w:val="24"/>
                <w:sz w:val="21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/>
          </w:p>
          <w:p>
            <w:pPr>
              <w:pStyle w:val="Style20"/>
              <w:rPr>
                <w:sz w:val="24"/>
                <w:sz w:val="21"/>
                <w:szCs w:val="24"/>
              </w:rPr>
            </w:pPr>
            <w:r>
              <w:rPr>
                <w:sz w:val="24"/>
                <w:szCs w:val="24"/>
              </w:rPr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0</wp:posOffset>
                      </wp:positionV>
                      <wp:extent cx="6397625" cy="3236595"/>
                      <wp:effectExtent l="0" t="0" r="0" b="0"/>
                      <wp:wrapSquare wrapText="largest"/>
                      <wp:docPr id="11" name="Врезка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97625" cy="323659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Style19"/>
                                    <w:spacing w:before="120" w:after="120"/>
                                  </w:pPr>
                                  <w:r>
                                    <w:rPr/>
                                    <w:t xml:space="preserve">Рисунок </w:t>
                                    <w:drawing>
                                      <wp:inline distT="0" distB="0" distL="0" distR="0">
                                        <wp:extent cx="3027680" cy="2284095"/>
                                        <wp:effectExtent l="0" t="0" r="0" b="0"/>
                                        <wp:docPr id="12" name="Picture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Picture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27680" cy="22840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/>
                                    <w:fldChar w:fldCharType="begin"/>
                                  </w:r>
                                  <w:r>
                                    <w:instrText> SEQ Рисунок \* ARABIC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t>3</w:t>
                                  </w:r>
                                  <w:r>
                                    <w:fldChar w:fldCharType="end"/>
                                  </w:r>
                                  <w:r>
                                    <w:rPr/>
                                    <w:t>: Восстановленная функция электронной плотности исследуемой модели при разном числе гармоник. Исходная функция изображена сплошной линией, восстановленная — пунктирной.</w:t>
                                  </w:r>
                                </w:p>
                                <w:p>
                                  <w:pPr>
                                    <w:pStyle w:val="Style19"/>
                                    <w:spacing w:before="120" w:after="120"/>
                                    <w:rPr>
                                      <w:sz w:val="24"/>
                                      <w:i/>
                                      <w:sz w:val="24"/>
                                      <w:i/>
                                      <w:szCs w:val="24"/>
                                      <w:iCs/>
                                    </w:rPr>
                                  </w:pPr>
                                  <w:r>
                                    <w:rPr/>
                                    <w:t>A: гармоники 0-1; B: 0-10; C: 0-20; D: 0-30; E: 0-40</w:t>
                                  </w:r>
                                </w:p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width:503.75pt;height:254.85pt;mso-wrap-distance-left:0pt;mso-wrap-distance-right:0pt;mso-wrap-distance-top:0pt;mso-wrap-distance-bottom:0pt;margin-top:0pt;margin-left:-6.2pt">
                      <v:textbox inset="0in,0in,0in,0in">
                        <w:txbxContent>
                          <w:p>
                            <w:pPr>
                              <w:pStyle w:val="Style19"/>
                              <w:spacing w:before="120" w:after="120"/>
                            </w:pPr>
                            <w:r>
                              <w:rPr/>
                              <w:t xml:space="preserve">Рисунок </w:t>
                              <w:drawing>
                                <wp:inline distT="0" distB="0" distL="0" distR="0">
                                  <wp:extent cx="3027680" cy="2284095"/>
                                  <wp:effectExtent l="0" t="0" r="0" b="0"/>
                                  <wp:docPr id="13" name="Picture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7680" cy="2284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> SEQ Рисунок \* ARABIC </w:instrText>
                            </w:r>
                            <w:r>
                              <w:fldChar w:fldCharType="separate"/>
                            </w:r>
                            <w: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rPr/>
                              <w:t>: Восстановленная функция электронной плотности исследуемой модели при разном числе гармоник. Исходная функция изображена сплошной линией, восстановленная — пунктирной.</w:t>
                            </w:r>
                          </w:p>
                          <w:p>
                            <w:pPr>
                              <w:pStyle w:val="Style19"/>
                              <w:spacing w:before="120" w:after="120"/>
                              <w:rPr>
                                <w:sz w:val="24"/>
                                <w:i/>
                                <w:sz w:val="24"/>
                                <w:i/>
                                <w:szCs w:val="24"/>
                                <w:iCs/>
                              </w:rPr>
                            </w:pPr>
                            <w:r>
                              <w:rPr/>
                              <w:t>A: гармоники 0-1; B: 0-10; C: 0-20; D: 0-30; E: 0-40</w:t>
                            </w:r>
                          </w:p>
                        </w:txbxContent>
                      </v:textbox>
                      <w10:wrap type="square" side="largest"/>
                    </v:rect>
                  </w:pict>
                </mc:Fallback>
              </mc:AlternateContent>
            </w:r>
            <w:r/>
          </w:p>
        </w:tc>
        <w:tc>
          <w:tcPr>
            <w:tcW w:w="4871" w:type="dxa"/>
            <w:tcBorders/>
            <w:shd w:fill="auto" w:val="clear"/>
          </w:tcPr>
          <w:p>
            <w:pPr>
              <w:pStyle w:val="Style20"/>
              <w:rPr>
                <w:sz w:val="24"/>
                <w:sz w:val="21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Style12"/>
      </w:pPr>
      <w:r>
        <w:rPr>
          <w:b w:val="false"/>
          <w:bCs w:val="false"/>
          <w:sz w:val="24"/>
          <w:szCs w:val="24"/>
        </w:rPr>
        <w:t xml:space="preserve">Из рисунка </w:t>
      </w:r>
      <w:r>
        <w:rPr>
          <w:b w:val="false"/>
          <w:bCs w:val="false"/>
          <w:sz w:val="24"/>
          <w:szCs w:val="24"/>
        </w:rPr>
        <w:t>3 становится понятно, что минимальный набор гармоник для восстановления равен приблизительно 40.</w:t>
      </w:r>
      <w:r/>
    </w:p>
    <w:p>
      <w:pPr>
        <w:pStyle w:val="2"/>
        <w:numPr>
          <w:ilvl w:val="1"/>
          <w:numId w:val="1"/>
        </w:numPr>
        <w:rPr>
          <w:sz w:val="26"/>
          <w:b/>
          <w:sz w:val="32"/>
          <w:b/>
          <w:szCs w:val="32"/>
          <w:bCs/>
          <w:rFonts w:ascii="Liberation Serif" w:hAnsi="Liberation Serif" w:eastAsia="Arial Unicode MS" w:cs="Arial Unicode MS"/>
        </w:rPr>
      </w:pPr>
      <w:r>
        <w:rPr>
          <w:rFonts w:ascii="Liberation Serif" w:hAnsi="Liberation Serif"/>
        </w:rPr>
        <w:t>Влияние шума на восстановление</w:t>
      </w:r>
      <w:r/>
    </w:p>
    <w:p>
      <w:pPr>
        <w:pStyle w:val="Style12"/>
      </w:pPr>
      <w:r>
        <w:rPr/>
        <w:t xml:space="preserve">Посмотрим, как добавление шума влияет на восстановление функции. При помощи некоторых параметров при запуске скрипта можно добавить шум к амплитуде, фазам и к обоим параметрам одновременно. Ниже представлены рисунки, в зависимости от изменных параметров </w:t>
      </w:r>
      <w:r>
        <w:rPr/>
        <w:t>(параметр F добавляет шум к амплитуде, P — к фазе):</w:t>
      </w:r>
      <w:r/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818"/>
        <w:gridCol w:w="4820"/>
      </w:tblGrid>
      <w:tr>
        <w:trPr>
          <w:trHeight w:val="3456" w:hRule="atLeast"/>
        </w:trPr>
        <w:tc>
          <w:tcPr>
            <w:tcW w:w="4818" w:type="dxa"/>
            <w:tcBorders/>
            <w:shd w:fill="auto" w:val="clear"/>
          </w:tcPr>
          <w:p>
            <w:pPr>
              <w:pStyle w:val="Style20"/>
              <w:rPr>
                <w:sz w:val="21"/>
                <w:rFonts w:ascii="Liberation Serif" w:hAnsi="Liberation Serif"/>
              </w:rPr>
            </w:pPr>
            <w:r>
              <w:rPr/>
              <w:t>A</w:t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175895</wp:posOffset>
                  </wp:positionV>
                  <wp:extent cx="2559685" cy="1931035"/>
                  <wp:effectExtent l="0" t="0" r="0" b="0"/>
                  <wp:wrapSquare wrapText="largest"/>
                  <wp:docPr id="14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85" cy="193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pStyle w:val="Style20"/>
              <w:rPr>
                <w:sz w:val="21"/>
                <w:rFonts w:ascii="Liberation Serif" w:hAnsi="Liberation Serif"/>
              </w:rPr>
            </w:pPr>
            <w:r>
              <w:rPr/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10795</wp:posOffset>
                      </wp:positionV>
                      <wp:extent cx="2954020" cy="2947670"/>
                      <wp:effectExtent l="0" t="0" r="0" b="0"/>
                      <wp:wrapSquare wrapText="largest"/>
                      <wp:docPr id="15" name="Врезка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4020" cy="294767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Style19"/>
                                    <w:spacing w:before="120" w:after="120"/>
                                  </w:pPr>
                                  <w:r>
                                    <w:rPr/>
                                    <w:t xml:space="preserve">Рисунок </w:t>
                                    <w:drawing>
                                      <wp:inline distT="0" distB="0" distL="0" distR="0">
                                        <wp:extent cx="2543175" cy="1918970"/>
                                        <wp:effectExtent l="0" t="0" r="0" b="0"/>
                                        <wp:docPr id="16" name="Picture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Picture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43175" cy="1918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/>
                                    <w:fldChar w:fldCharType="begin"/>
                                  </w:r>
                                  <w:r>
                                    <w:instrText> SEQ Рисунок \* ARABIC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t>4</w:t>
                                  </w:r>
                                  <w:r>
                                    <w:fldChar w:fldCharType="end"/>
                                  </w:r>
                                  <w:r>
                                    <w:rPr/>
                                    <w:t xml:space="preserve">: Восстановленная функция электронной плотности с различным уровнем шума. </w:t>
                                  </w:r>
                                </w:p>
                                <w:p>
                                  <w:pPr>
                                    <w:pStyle w:val="Style19"/>
                                    <w:spacing w:before="120" w:after="120"/>
                                    <w:rPr>
                                      <w:sz w:val="24"/>
                                      <w:i/>
                                      <w:sz w:val="24"/>
                                      <w:i/>
                                      <w:szCs w:val="24"/>
                                      <w:iCs/>
                                    </w:rPr>
                                  </w:pPr>
                                  <w:r>
                                    <w:rPr/>
                                    <w:t>Рисунок A:шум только к амплитуде; В: только к фазе; С: и к амплитуде, и к фазе.</w:t>
                                  </w:r>
                                </w:p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width:232.6pt;height:232.1pt;mso-wrap-distance-left:0pt;mso-wrap-distance-right:0pt;mso-wrap-distance-top:0pt;mso-wrap-distance-bottom:0pt;margin-top:0.85pt;margin-left:228.95pt">
                      <v:textbox inset="0in,0in,0in,0in">
                        <w:txbxContent>
                          <w:p>
                            <w:pPr>
                              <w:pStyle w:val="Style19"/>
                              <w:spacing w:before="120" w:after="120"/>
                            </w:pPr>
                            <w:r>
                              <w:rPr/>
                              <w:t xml:space="preserve">Рисунок </w:t>
                              <w:drawing>
                                <wp:inline distT="0" distB="0" distL="0" distR="0">
                                  <wp:extent cx="2543175" cy="1918970"/>
                                  <wp:effectExtent l="0" t="0" r="0" b="0"/>
                                  <wp:docPr id="17" name="Picture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3175" cy="1918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> SEQ Рисунок \* ARABIC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rPr/>
                              <w:t xml:space="preserve">: Восстановленная функция электронной плотности с различным уровнем шума. </w:t>
                            </w:r>
                          </w:p>
                          <w:p>
                            <w:pPr>
                              <w:pStyle w:val="Style19"/>
                              <w:spacing w:before="120" w:after="120"/>
                              <w:rPr>
                                <w:sz w:val="24"/>
                                <w:i/>
                                <w:sz w:val="24"/>
                                <w:i/>
                                <w:szCs w:val="24"/>
                                <w:iCs/>
                              </w:rPr>
                            </w:pPr>
                            <w:r>
                              <w:rPr/>
                              <w:t>Рисунок A:шум только к амплитуде; В: только к фазе; С: и к амплитуде, и к фазе.</w:t>
                            </w:r>
                          </w:p>
                        </w:txbxContent>
                      </v:textbox>
                      <w10:wrap type="square" side="largest"/>
                    </v:rect>
                  </w:pict>
                </mc:Fallback>
              </mc:AlternateContent>
            </w:r>
            <w:r/>
          </w:p>
        </w:tc>
        <w:tc>
          <w:tcPr>
            <w:tcW w:w="4820" w:type="dxa"/>
            <w:tcBorders/>
            <w:shd w:fill="auto" w:val="clear"/>
          </w:tcPr>
          <w:p>
            <w:pPr>
              <w:pStyle w:val="Style20"/>
              <w:rPr>
                <w:sz w:val="21"/>
                <w:rFonts w:ascii="Liberation Serif" w:hAnsi="Liberation Serif"/>
              </w:rPr>
            </w:pPr>
            <w:r>
              <w:rPr/>
              <w:t>B</w:t>
            </w:r>
            <w:r/>
          </w:p>
          <w:p>
            <w:pPr>
              <w:pStyle w:val="Style20"/>
              <w:rPr>
                <w:sz w:val="21"/>
                <w:rFonts w:ascii="Liberation Serif" w:hAnsi="Liberation Serif"/>
              </w:rPr>
            </w:pPr>
            <w:r>
              <w:rPr/>
            </w:r>
            <w:r/>
          </w:p>
        </w:tc>
      </w:tr>
      <w:tr>
        <w:trPr>
          <w:trHeight w:val="106" w:hRule="atLeast"/>
        </w:trPr>
        <w:tc>
          <w:tcPr>
            <w:tcW w:w="4818" w:type="dxa"/>
            <w:tcBorders/>
            <w:shd w:fill="auto" w:val="clear"/>
          </w:tcPr>
          <w:p>
            <w:pPr>
              <w:pStyle w:val="Style20"/>
              <w:rPr>
                <w:sz w:val="21"/>
                <w:rFonts w:ascii="Liberation Serif" w:hAnsi="Liberation Serif"/>
              </w:rPr>
            </w:pPr>
            <w:r>
              <w:rPr/>
              <w:t>C</w:t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183515</wp:posOffset>
                  </wp:positionV>
                  <wp:extent cx="2489835" cy="1878965"/>
                  <wp:effectExtent l="0" t="0" r="0" b="0"/>
                  <wp:wrapSquare wrapText="largest"/>
                  <wp:docPr id="18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835" cy="187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pStyle w:val="Style20"/>
              <w:rPr>
                <w:sz w:val="21"/>
                <w:rFonts w:ascii="Liberation Serif" w:hAnsi="Liberation Serif"/>
              </w:rPr>
            </w:pPr>
            <w:r>
              <w:rPr/>
            </w:r>
            <w:r/>
          </w:p>
        </w:tc>
        <w:tc>
          <w:tcPr>
            <w:tcW w:w="4820" w:type="dxa"/>
            <w:tcBorders/>
            <w:shd w:fill="auto" w:val="clear"/>
          </w:tcPr>
          <w:p>
            <w:pPr>
              <w:pStyle w:val="Style20"/>
              <w:rPr>
                <w:sz w:val="21"/>
                <w:rFonts w:ascii="Liberation Serif" w:hAnsi="Liberation Serif"/>
              </w:rPr>
            </w:pPr>
            <w:r>
              <w:rPr/>
            </w:r>
            <w:r/>
          </w:p>
        </w:tc>
      </w:tr>
    </w:tbl>
    <w:p>
      <w:pPr>
        <w:pStyle w:val="Style12"/>
        <w:ind w:left="0" w:right="0" w:hanging="0"/>
      </w:pPr>
      <w:r>
        <w:rPr/>
        <w:t xml:space="preserve">При рассмотрении рисунков можно заметить, что при добавлении </w:t>
      </w:r>
      <w:r>
        <w:rPr/>
        <w:t>20% шума к фазам функция электронной плотности восстанавливается лучше, нежели при добавлении такого шума к амплитуде. В принципе, основное различие только в раздвоении пиков, отображающих атом водорода.</w:t>
      </w:r>
      <w:r/>
    </w:p>
    <w:p>
      <w:pPr>
        <w:pStyle w:val="2"/>
        <w:numPr>
          <w:ilvl w:val="1"/>
          <w:numId w:val="1"/>
        </w:numPr>
      </w:pPr>
      <w:r>
        <w:rPr/>
        <w:t>Неполный набор гармоник</w:t>
      </w:r>
      <w:r>
        <w:rPr/>
        <w:t>а</w:t>
      </w:r>
      <w:r/>
    </w:p>
    <w:p>
      <w:pPr>
        <w:pStyle w:val="Style12"/>
      </w:pPr>
      <w:r>
        <w:rPr/>
        <w:t xml:space="preserve">Необходимо оценить качество восстановления функции ЭП при неполном наборе гармоник. Попробуем удалить несколько вариантов: удаление гармоники вначале, удаление нескольких гармоник из середины </w:t>
      </w:r>
      <w:r>
        <w:rPr/>
        <w:t>(5-10% от набора) и добавление еще одной гармоники с номером n_1+10). Результаты представлены на рисунке 5.</w:t>
      </w:r>
      <w:r/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Style20"/>
              <w:rPr>
                <w:sz w:val="21"/>
              </w:rPr>
            </w:pPr>
            <w:r>
              <w:rPr/>
              <w:t>А</w:t>
            </w:r>
            <w:r/>
          </w:p>
          <w:p>
            <w:pPr>
              <w:pStyle w:val="Style20"/>
              <w:rPr>
                <w:sz w:val="21"/>
              </w:rPr>
            </w:pPr>
            <w:r>
              <w:rPr/>
              <w:t>С</w:t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3060065" cy="2308860"/>
                  <wp:effectExtent l="0" t="0" r="0" b="0"/>
                  <wp:wrapSquare wrapText="largest"/>
                  <wp:docPr id="19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65" cy="2308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pStyle w:val="Style20"/>
              <w:rPr>
                <w:sz w:val="21"/>
              </w:rPr>
            </w:pPr>
            <w:r>
              <w:rPr/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3060065" cy="2308860"/>
                  <wp:effectExtent l="0" t="0" r="0" b="0"/>
                  <wp:wrapSquare wrapText="largest"/>
                  <wp:docPr id="20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65" cy="2308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4820" w:type="dxa"/>
            <w:tcBorders/>
            <w:shd w:fill="auto" w:val="clear"/>
          </w:tcPr>
          <w:p>
            <w:pPr>
              <w:pStyle w:val="Style20"/>
              <w:rPr>
                <w:sz w:val="21"/>
              </w:rPr>
            </w:pPr>
            <w:r>
              <w:rPr/>
              <w:t>В</w:t>
            </w:r>
            <w:r/>
          </w:p>
          <w:p>
            <w:pPr>
              <w:pStyle w:val="Style20"/>
              <w:rPr>
                <w:sz w:val="21"/>
              </w:rPr>
            </w:pPr>
            <w:r>
              <w:rPr/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align>top</wp:align>
                      </wp:positionV>
                      <wp:extent cx="3060065" cy="3337560"/>
                      <wp:effectExtent l="0" t="0" r="0" b="0"/>
                      <wp:wrapSquare wrapText="largest"/>
                      <wp:docPr id="21" name="Врезка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65" cy="333756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Style19"/>
                                    <w:spacing w:before="120" w:after="120"/>
                                  </w:pPr>
                                  <w:r>
                                    <w:rPr/>
                                    <w:t xml:space="preserve">Рисунок </w:t>
                                    <w:drawing>
                                      <wp:inline distT="0" distB="0" distL="0" distR="0">
                                        <wp:extent cx="3060065" cy="2308860"/>
                                        <wp:effectExtent l="0" t="0" r="0" b="0"/>
                                        <wp:docPr id="22" name="Picture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Picture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60065" cy="2308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/>
                                    <w:fldChar w:fldCharType="begin"/>
                                  </w:r>
                                  <w:r>
                                    <w:instrText> SEQ Рисунок \* ARABIC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t>5</w:t>
                                  </w:r>
                                  <w:r>
                                    <w:fldChar w:fldCharType="end"/>
                                  </w:r>
                                  <w:r>
                                    <w:rPr/>
                                    <w:t>: Восстановленная функция электронной плотности при неполном наборе гармоник.</w:t>
                                  </w:r>
                                </w:p>
                                <w:p>
                                  <w:pPr>
                                    <w:pStyle w:val="Style19"/>
                                    <w:spacing w:before="120" w:after="120"/>
                                  </w:pPr>
                                  <w:r>
                                    <w:rPr/>
                                    <w:t xml:space="preserve">Рисунок А: гармоники с </w:t>
                                  </w:r>
                                  <w:r>
                                    <w:rPr/>
                                    <w:t>1 по 40; В: 0-18, 23-40; С: 0-40, 50</w:t>
                                  </w:r>
                                </w:p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width:240.95pt;height:262.8pt;mso-wrap-distance-left:0pt;mso-wrap-distance-right:0pt;mso-wrap-distance-top:0pt;mso-wrap-distance-bottom:0pt;margin-top:0pt;margin-left:0.05pt">
                      <v:textbox inset="0in,0in,0in,0in">
                        <w:txbxContent>
                          <w:p>
                            <w:pPr>
                              <w:pStyle w:val="Style19"/>
                              <w:spacing w:before="120" w:after="120"/>
                            </w:pPr>
                            <w:r>
                              <w:rPr/>
                              <w:t xml:space="preserve">Рисунок </w:t>
                              <w:drawing>
                                <wp:inline distT="0" distB="0" distL="0" distR="0">
                                  <wp:extent cx="3060065" cy="2308860"/>
                                  <wp:effectExtent l="0" t="0" r="0" b="0"/>
                                  <wp:docPr id="23" name="Picture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065" cy="2308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> SEQ Рисунок \* ARABIC </w:instrText>
                            </w:r>
                            <w:r>
                              <w:fldChar w:fldCharType="separate"/>
                            </w:r>
                            <w:r>
                              <w:t>5</w:t>
                            </w:r>
                            <w:r>
                              <w:fldChar w:fldCharType="end"/>
                            </w:r>
                            <w:r>
                              <w:rPr/>
                              <w:t>: Восстановленная функция электронной плотности при неполном наборе гармоник.</w:t>
                            </w:r>
                          </w:p>
                          <w:p>
                            <w:pPr>
                              <w:pStyle w:val="Style19"/>
                              <w:spacing w:before="120" w:after="120"/>
                            </w:pPr>
                            <w:r>
                              <w:rPr/>
                              <w:t xml:space="preserve">Рисунок А: гармоники с </w:t>
                            </w:r>
                            <w:r>
                              <w:rPr/>
                              <w:t>1 по 40; В: 0-18, 23-40; С: 0-40, 50</w:t>
                            </w:r>
                          </w:p>
                        </w:txbxContent>
                      </v:textbox>
                      <w10:wrap type="square" side="largest"/>
                    </v:rect>
                  </w:pict>
                </mc:Fallback>
              </mc:AlternateContent>
            </w:r>
            <w:r/>
          </w:p>
        </w:tc>
      </w:tr>
      <w:tr>
        <w:trPr/>
        <w:tc>
          <w:tcPr>
            <w:tcW w:w="4818" w:type="dxa"/>
            <w:tcBorders/>
            <w:shd w:fill="auto" w:val="clear"/>
          </w:tcPr>
          <w:p>
            <w:pPr>
              <w:pStyle w:val="Style20"/>
              <w:rPr>
                <w:sz w:val="21"/>
              </w:rPr>
            </w:pPr>
            <w:r>
              <w:rPr/>
            </w:r>
            <w:r/>
          </w:p>
        </w:tc>
        <w:tc>
          <w:tcPr>
            <w:tcW w:w="4820" w:type="dxa"/>
            <w:tcBorders/>
            <w:shd w:fill="auto" w:val="clear"/>
          </w:tcPr>
          <w:p>
            <w:pPr>
              <w:pStyle w:val="Style20"/>
              <w:rPr>
                <w:sz w:val="21"/>
              </w:rPr>
            </w:pPr>
            <w:r>
              <w:rPr/>
            </w:r>
            <w:r/>
          </w:p>
        </w:tc>
      </w:tr>
    </w:tbl>
    <w:p>
      <w:pPr>
        <w:pStyle w:val="Style12"/>
      </w:pPr>
      <w:r>
        <w:rPr/>
        <w:t xml:space="preserve">При удалении первой гармоники, функция резко смещается вниз по оси ординат. При добавлении дополнительной гармоники, функция не сильно ухудшается, чего нельзя сказать, когда идет удаление </w:t>
      </w:r>
      <w:r>
        <w:rPr/>
        <w:t xml:space="preserve">10% гармоник из середины набора. </w:t>
      </w:r>
      <w:r/>
    </w:p>
    <w:p>
      <w:pPr>
        <w:pStyle w:val="2"/>
        <w:numPr>
          <w:ilvl w:val="1"/>
          <w:numId w:val="1"/>
        </w:numPr>
        <w:rPr>
          <w:sz w:val="26"/>
          <w:b/>
          <w:sz w:val="32"/>
          <w:b/>
          <w:szCs w:val="32"/>
          <w:bCs/>
          <w:rFonts w:ascii="Liberation Sans" w:hAnsi="Liberation Sans" w:eastAsia="Arial Unicode MS" w:cs="Arial Unicode MS"/>
        </w:rPr>
      </w:pPr>
      <w:r>
        <w:rPr/>
        <w:t>Определение разрешения наборов гармоник</w:t>
      </w:r>
      <w:r/>
    </w:p>
    <w:p>
      <w:pPr>
        <w:pStyle w:val="Style12"/>
      </w:pPr>
      <w:r>
        <w:rPr/>
        <w:t xml:space="preserve">Разрешение для полного набора гармоник для данной модели и ее разложения </w:t>
      </w:r>
      <w:r>
        <w:rPr/>
        <w:t>0,1,2, …,40 равно 30</w:t>
      </w:r>
      <w:r>
        <w:rPr>
          <w:sz w:val="24"/>
          <w:szCs w:val="24"/>
        </w:rPr>
        <w:t>Å /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0 </w:t>
      </w:r>
      <w:r>
        <w:rPr>
          <w:rFonts w:eastAsia="Liberation Serif" w:cs="Liberation Serif" w:ascii="Liberation Serif" w:hAnsi="Liberation Serif"/>
          <w:sz w:val="24"/>
          <w:szCs w:val="24"/>
        </w:rPr>
        <w:t>≈</w:t>
      </w:r>
      <w:r>
        <w:rPr>
          <w:rFonts w:eastAsia="Arial Unicode MS" w:cs="Arial Unicode MS"/>
          <w:sz w:val="24"/>
          <w:szCs w:val="24"/>
        </w:rPr>
        <w:t xml:space="preserve"> </w:t>
      </w:r>
      <w:r>
        <w:rPr>
          <w:rFonts w:eastAsia="Arial Unicode MS" w:cs="Arial Unicode MS"/>
          <w:sz w:val="24"/>
          <w:szCs w:val="24"/>
        </w:rPr>
        <w:t>0,75</w:t>
      </w:r>
      <w:r>
        <w:rPr>
          <w:rFonts w:eastAsia="Arial Unicode MS" w:cs="Arial Unicode MS"/>
          <w:sz w:val="24"/>
          <w:szCs w:val="24"/>
        </w:rPr>
        <w:t>Å</w:t>
      </w:r>
      <w:r/>
    </w:p>
    <w:p>
      <w:pPr>
        <w:pStyle w:val="Style12"/>
      </w:pPr>
      <w:r>
        <w:rPr>
          <w:outline w:val="false"/>
          <w:color w:val="000000"/>
          <w:spacing w:val="0"/>
          <w:sz w:val="24"/>
          <w:szCs w:val="24"/>
        </w:rPr>
        <w:t xml:space="preserve">Для неполного набора данных нет строгого определения разрешения. Кроме разрешения d необходимо сообщить </w:t>
      </w:r>
      <w:r>
        <w:rPr>
          <w:i w:val="false"/>
          <w:iCs w:val="false"/>
          <w:outline w:val="false"/>
          <w:color w:val="000000"/>
          <w:spacing w:val="0"/>
          <w:sz w:val="24"/>
          <w:szCs w:val="24"/>
        </w:rPr>
        <w:t>полноту данных</w:t>
      </w:r>
      <w:r>
        <w:rPr>
          <w:i w:val="false"/>
          <w:outline w:val="false"/>
          <w:color w:val="000000"/>
          <w:spacing w:val="0"/>
          <w:sz w:val="24"/>
          <w:szCs w:val="24"/>
        </w:rPr>
        <w:t>— процент гармоник с длиной волны БОЛЬШЕЙ d от максимально возможного, присутствующих в наборе. Для полного набора данных (разрешение d=T/n) полнота равна 100%.</w:t>
      </w:r>
      <w:r/>
    </w:p>
    <w:p>
      <w:pPr>
        <w:pStyle w:val="Style22"/>
        <w:keepNext/>
      </w:pPr>
      <w:r>
        <w:rPr/>
        <w:t xml:space="preserve">Таблица </w:t>
      </w:r>
      <w:r>
        <w:rPr/>
        <w:fldChar w:fldCharType="begin"/>
      </w:r>
      <w:r>
        <w:instrText> SEQ Таблица \* ARABIC </w:instrText>
      </w:r>
      <w:r>
        <w:fldChar w:fldCharType="separate"/>
      </w:r>
      <w:r>
        <w:t>1</w:t>
      </w:r>
      <w:r>
        <w:fldChar w:fldCharType="end"/>
      </w:r>
      <w:r>
        <w:rPr/>
        <w:t>: Воостановление функции по коэффициентам ряда Фурье</w:t>
      </w:r>
      <w:r/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606"/>
        <w:gridCol w:w="1606"/>
        <w:gridCol w:w="1606"/>
        <w:gridCol w:w="1607"/>
        <w:gridCol w:w="1606"/>
        <w:gridCol w:w="1607"/>
      </w:tblGrid>
      <w:tr>
        <w:trPr/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29FCF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b/>
                <w:shd w:fill="729FCF" w:val="clear"/>
                <w:sz w:val="21"/>
                <w:b/>
                <w:bCs/>
              </w:rPr>
            </w:pPr>
            <w:r>
              <w:rPr>
                <w:b/>
                <w:bCs/>
                <w:shd w:fill="729FCF" w:val="clear"/>
              </w:rPr>
              <w:t>Набор гармоник</w:t>
            </w:r>
            <w:r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29FCF" w:val="clear"/>
            <w:tcMar>
              <w:left w:w="54" w:type="dxa"/>
            </w:tcMar>
          </w:tcPr>
          <w:p>
            <w:pPr>
              <w:pStyle w:val="Style20"/>
              <w:jc w:val="center"/>
            </w:pPr>
            <w:r>
              <w:rPr>
                <w:b/>
                <w:bCs/>
                <w:shd w:fill="729FCF" w:val="clear"/>
              </w:rPr>
              <w:t xml:space="preserve">Разрешение, </w:t>
            </w:r>
            <w:r>
              <w:rPr>
                <w:b/>
                <w:bCs/>
                <w:sz w:val="24"/>
                <w:szCs w:val="24"/>
                <w:shd w:fill="729FCF" w:val="clear"/>
              </w:rPr>
              <w:t>Å</w:t>
            </w:r>
            <w:r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29FCF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b/>
                <w:shd w:fill="729FCF" w:val="clear"/>
                <w:sz w:val="21"/>
                <w:b/>
                <w:bCs/>
              </w:rPr>
            </w:pPr>
            <w:r>
              <w:rPr>
                <w:b/>
                <w:bCs/>
                <w:shd w:fill="729FCF" w:val="clear"/>
              </w:rPr>
              <w:t>Полнота данных, %</w:t>
            </w:r>
            <w:r/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29FCF" w:val="clear"/>
            <w:tcMar>
              <w:left w:w="54" w:type="dxa"/>
            </w:tcMar>
          </w:tcPr>
          <w:p>
            <w:pPr>
              <w:pStyle w:val="Style20"/>
              <w:jc w:val="center"/>
            </w:pPr>
            <w:r>
              <w:rPr>
                <w:b/>
                <w:bCs/>
                <w:shd w:fill="729FCF" w:val="clear"/>
              </w:rPr>
              <w:t xml:space="preserve">Шум амплитуды, % от </w:t>
            </w:r>
            <w:r>
              <w:rPr>
                <w:b/>
                <w:bCs/>
                <w:shd w:fill="729FCF" w:val="clear"/>
              </w:rPr>
              <w:t>F</w:t>
            </w:r>
            <w:r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29FCF" w:val="clear"/>
            <w:tcMar>
              <w:left w:w="54" w:type="dxa"/>
            </w:tcMar>
          </w:tcPr>
          <w:p>
            <w:pPr>
              <w:pStyle w:val="Style20"/>
              <w:jc w:val="center"/>
            </w:pPr>
            <w:r>
              <w:rPr>
                <w:b/>
                <w:bCs/>
                <w:shd w:fill="729FCF" w:val="clear"/>
              </w:rPr>
              <w:t xml:space="preserve">Шум фазы, % от </w:t>
            </w:r>
            <w:r>
              <w:rPr>
                <w:b/>
                <w:bCs/>
                <w:shd w:fill="729FCF" w:val="clear"/>
              </w:rPr>
              <w:t>phi</w:t>
            </w:r>
            <w:r/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729FCF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b/>
                <w:shd w:fill="729FCF" w:val="clear"/>
                <w:sz w:val="21"/>
                <w:b/>
                <w:bCs/>
              </w:rPr>
            </w:pPr>
            <w:r>
              <w:rPr>
                <w:b/>
                <w:bCs/>
                <w:shd w:fill="729FCF" w:val="clear"/>
              </w:rPr>
              <w:t>Качество восстановления</w:t>
            </w:r>
            <w:r/>
          </w:p>
        </w:tc>
      </w:tr>
      <w:tr>
        <w:trPr>
          <w:cantSplit w:val="true"/>
        </w:trPr>
        <w:tc>
          <w:tcPr>
            <w:tcW w:w="963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b/>
                <w:sz w:val="21"/>
                <w:b/>
                <w:bCs/>
              </w:rPr>
            </w:pPr>
            <w:r>
              <w:rPr>
                <w:b/>
                <w:bCs/>
              </w:rPr>
              <w:t>Полный набор гармоник</w:t>
            </w:r>
            <w:r/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0-498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0,06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100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Отличное</w:t>
            </w:r>
            <w:r/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0-1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30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100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Плохое</w:t>
            </w:r>
            <w:r/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0-10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3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100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Плохое</w:t>
            </w:r>
            <w:r/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0-20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1,5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100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Среднее</w:t>
            </w:r>
            <w:r/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0-30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1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100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Хорошее</w:t>
            </w:r>
            <w:r/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0-40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0,75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100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Отличное</w:t>
            </w:r>
            <w:r/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0-40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0,75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100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20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Хорошее</w:t>
            </w:r>
            <w:r/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0-40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0,75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100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20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Среднее</w:t>
            </w:r>
            <w:r/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0-40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0,75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100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10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10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Хорошее</w:t>
            </w:r>
            <w:r/>
          </w:p>
        </w:tc>
      </w:tr>
      <w:tr>
        <w:trPr/>
        <w:tc>
          <w:tcPr>
            <w:tcW w:w="963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b/>
                <w:sz w:val="21"/>
                <w:b/>
                <w:bCs/>
              </w:rPr>
            </w:pPr>
            <w:r>
              <w:rPr>
                <w:b/>
                <w:bCs/>
              </w:rPr>
              <w:t>Неполный набор гармоник</w:t>
            </w:r>
            <w:r/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1-40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0,77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97,6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Отличное</w:t>
            </w:r>
            <w:r/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0-18, 24-40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0,88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85,4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Среднее</w:t>
            </w:r>
            <w:r/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0-40, 50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0,75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100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</w:t>
            </w:r>
            <w:r/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0</w:t>
            </w:r>
            <w:r/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sz w:val="21"/>
              </w:rPr>
            </w:pPr>
            <w:r>
              <w:rPr/>
              <w:t>Хорошее</w:t>
            </w:r>
            <w:r/>
          </w:p>
        </w:tc>
      </w:tr>
    </w:tbl>
    <w:p>
      <w:pPr>
        <w:pStyle w:val="Style12"/>
        <w:spacing w:lineRule="auto" w:line="288" w:before="0" w:after="140"/>
        <w:ind w:left="0" w:right="0" w:firstLine="567"/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65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1"/>
    <w:next w:val="Style12"/>
    <w:pPr>
      <w:numPr>
        <w:ilvl w:val="0"/>
        <w:numId w:val="1"/>
      </w:numPr>
      <w:spacing w:before="240" w:after="120"/>
      <w:jc w:val="center"/>
      <w:outlineLvl w:val="0"/>
      <w:outlineLvl w:val="0"/>
    </w:pPr>
    <w:rPr>
      <w:b/>
      <w:bCs/>
      <w:sz w:val="28"/>
      <w:szCs w:val="36"/>
    </w:rPr>
  </w:style>
  <w:style w:type="paragraph" w:styleId="2">
    <w:name w:val="Заголовок 2"/>
    <w:basedOn w:val="Style11"/>
    <w:next w:val="Style12"/>
    <w:pPr>
      <w:numPr>
        <w:ilvl w:val="1"/>
        <w:numId w:val="1"/>
      </w:numPr>
      <w:spacing w:before="200" w:after="120"/>
      <w:jc w:val="center"/>
      <w:outlineLvl w:val="1"/>
      <w:outlineLvl w:val="1"/>
    </w:pPr>
    <w:rPr>
      <w:b/>
      <w:bCs/>
      <w:sz w:val="26"/>
      <w:szCs w:val="32"/>
    </w:rPr>
  </w:style>
  <w:style w:type="paragraph" w:styleId="3">
    <w:name w:val="Заголовок 3"/>
    <w:basedOn w:val="Style11"/>
    <w:next w:val="Style12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color w:val="808080"/>
      <w:sz w:val="28"/>
      <w:szCs w:val="28"/>
    </w:rPr>
  </w:style>
  <w:style w:type="paragraph" w:styleId="Style11">
    <w:name w:val="Заголовок"/>
    <w:basedOn w:val="Normal"/>
    <w:next w:val="Style12"/>
    <w:pPr>
      <w:keepNext/>
      <w:spacing w:before="240" w:after="120"/>
      <w:jc w:val="center"/>
    </w:pPr>
    <w:rPr>
      <w:rFonts w:ascii="Liberation Sans" w:hAnsi="Liberation Sans" w:eastAsia="Arial Unicode MS" w:cs="Arial Unicode MS"/>
      <w:b/>
      <w:sz w:val="32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  <w:ind w:left="0" w:right="0" w:firstLine="567"/>
    </w:pPr>
    <w:rPr/>
  </w:style>
  <w:style w:type="paragraph" w:styleId="Style13">
    <w:name w:val="Список"/>
    <w:basedOn w:val="Style12"/>
    <w:pPr/>
    <w:rPr/>
  </w:style>
  <w:style w:type="paragraph" w:styleId="Style14">
    <w:name w:val="Название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/>
  </w:style>
  <w:style w:type="paragraph" w:styleId="Quotations">
    <w:name w:val="Quotations"/>
    <w:basedOn w:val="Normal"/>
    <w:pPr>
      <w:spacing w:before="0" w:after="283"/>
      <w:ind w:left="567" w:right="567" w:hanging="0"/>
    </w:pPr>
    <w:rPr/>
  </w:style>
  <w:style w:type="paragraph" w:styleId="Style16">
    <w:name w:val="Заглавие"/>
    <w:basedOn w:val="Style11"/>
    <w:next w:val="Style12"/>
    <w:pPr>
      <w:jc w:val="center"/>
    </w:pPr>
    <w:rPr>
      <w:b/>
      <w:bCs/>
      <w:sz w:val="56"/>
      <w:szCs w:val="56"/>
    </w:rPr>
  </w:style>
  <w:style w:type="paragraph" w:styleId="Style17">
    <w:name w:val="Подзаголовок"/>
    <w:basedOn w:val="Style11"/>
    <w:next w:val="Style12"/>
    <w:pPr>
      <w:spacing w:before="60" w:after="120"/>
      <w:jc w:val="center"/>
    </w:pPr>
    <w:rPr>
      <w:sz w:val="36"/>
      <w:szCs w:val="36"/>
    </w:rPr>
  </w:style>
  <w:style w:type="paragraph" w:styleId="Style18">
    <w:name w:val="Верх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19">
    <w:name w:val="Рисунок"/>
    <w:basedOn w:val="Style14"/>
    <w:pPr/>
    <w:rPr/>
  </w:style>
  <w:style w:type="paragraph" w:styleId="Style20">
    <w:name w:val="Содержимое таблицы"/>
    <w:basedOn w:val="Normal"/>
    <w:pPr>
      <w:suppressLineNumbers/>
    </w:pPr>
    <w:rPr/>
  </w:style>
  <w:style w:type="paragraph" w:styleId="Style21">
    <w:name w:val="Содержимое врезки"/>
    <w:basedOn w:val="Normal"/>
    <w:pPr/>
    <w:rPr/>
  </w:style>
  <w:style w:type="paragraph" w:styleId="Style22">
    <w:name w:val="Таблица"/>
    <w:basedOn w:val="Style14"/>
    <w:pPr/>
    <w:rPr/>
  </w:style>
  <w:style w:type="paragraph" w:styleId="Style23">
    <w:name w:val="Заголовок таблицы"/>
    <w:basedOn w:val="Style20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76414</TotalTime>
  <Application>LibreOffice/4.3.1.2$MacOSX_x86 LibreOffice_project/958349dc3b25111dbca392fbc281a05559ef6848</Application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2016-02-17T15:59:54Z</dcterms:created>
  <dc:language>ru-RU</dc:language>
  <dcterms:modified xsi:type="dcterms:W3CDTF">2016-02-18T18:54:34Z</dcterms:modified>
  <cp:revision>2</cp:revision>
</cp:coreProperties>
</file>