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png" ContentType="image/png"/>
  <Override PartName="/word/media/image5.png" ContentType="image/png"/>
  <Override PartName="/word/media/image4.png" ContentType="image/png"/>
  <Override PartName="/word/media/image8.tif" ContentType="image/tif"/>
  <Override PartName="/word/media/image3.png" ContentType="image/png"/>
  <Override PartName="/word/media/image7.tif" ContentType="image/tif"/>
  <Override PartName="/word/media/image2.png" ContentType="image/pn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spacing w:before="240" w:after="120"/>
        <w:rPr>
          <w:sz w:val="28"/>
          <w:b/>
          <w:sz w:val="28"/>
          <w:b/>
          <w:szCs w:val="28"/>
          <w:bCs/>
          <w:rFonts w:ascii="Liberation Sans" w:hAnsi="Liberation Sans" w:eastAsia="Arial Unicode MS" w:cs="Arial Unicode MS"/>
        </w:rPr>
      </w:pPr>
      <w:r>
        <w:rPr>
          <w:b/>
          <w:bCs/>
        </w:rPr>
        <w:t>Анализ трехмерных структур</w:t>
      </w:r>
      <w:r/>
    </w:p>
    <w:p>
      <w:pPr>
        <w:pStyle w:val="1"/>
        <w:numPr>
          <w:ilvl w:val="0"/>
          <w:numId w:val="1"/>
        </w:numPr>
        <w:rPr>
          <w:sz w:val="36"/>
          <w:b/>
          <w:sz w:val="36"/>
          <w:b/>
          <w:szCs w:val="36"/>
          <w:bCs/>
          <w:rFonts w:ascii="Liberation Sans" w:hAnsi="Liberation Sans" w:eastAsia="Arial Unicode MS" w:cs="Arial Unicode MS"/>
        </w:rPr>
      </w:pPr>
      <w:r>
        <w:rPr/>
        <w:t>d1: определение вторичной структуры</w:t>
      </w:r>
      <w:r/>
    </w:p>
    <w:p>
      <w:pPr>
        <w:pStyle w:val="2"/>
        <w:numPr>
          <w:ilvl w:val="1"/>
          <w:numId w:val="1"/>
        </w:numPr>
        <w:rPr>
          <w:sz w:val="26"/>
          <w:b/>
          <w:sz w:val="26"/>
          <w:b/>
          <w:szCs w:val="32"/>
          <w:bCs/>
          <w:rFonts w:ascii="Liberation Sans" w:hAnsi="Liberation Sans" w:eastAsia="Arial Unicode MS" w:cs="Arial Unicode MS"/>
          <w:color w:val="00000A"/>
          <w:lang w:val="ru-RU" w:eastAsia="zh-CN" w:bidi="hi-IN"/>
        </w:rPr>
      </w:pPr>
      <w:r>
        <w:rPr/>
        <w:t>Определение вторичной структуры с помощью серверов DSSP и Stride</w:t>
      </w:r>
      <w:r/>
    </w:p>
    <w:p>
      <w:pPr>
        <w:pStyle w:val="Style15"/>
        <w:rPr>
          <w:sz w:val="21"/>
          <w:sz w:val="21"/>
        </w:rPr>
      </w:pPr>
      <w:r>
        <w:rPr/>
        <w:t>Для анализы структур был взят белок с PDB id  2olr, который использовался в предыдущих практикумах. Были запущены два сервера для определения вторичной структуры белка: DSSP и Stride. Выдачи обеих программ представлены на сайте.</w:t>
      </w:r>
      <w:r/>
    </w:p>
    <w:p>
      <w:pPr>
        <w:pStyle w:val="Style15"/>
        <w:rPr>
          <w:sz w:val="21"/>
          <w:sz w:val="21"/>
        </w:rPr>
      </w:pPr>
      <w:r>
        <w:rPr/>
        <w:t>По результатам этих программ представлена таблица-сравнение того, что есть в PDB-файле, а также выдачи этих программ.</w:t>
      </w:r>
      <w:r/>
    </w:p>
    <w:tbl>
      <w:tblPr>
        <w:tblW w:w="9638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513"/>
        <w:gridCol w:w="1896"/>
        <w:gridCol w:w="1204"/>
        <w:gridCol w:w="1205"/>
        <w:gridCol w:w="1203"/>
        <w:gridCol w:w="1205"/>
        <w:gridCol w:w="1"/>
        <w:gridCol w:w="1205"/>
        <w:gridCol w:w="1204"/>
      </w:tblGrid>
      <w:tr>
        <w:trPr/>
        <w:tc>
          <w:tcPr>
            <w:tcW w:w="51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  <w:szCs w:val="24"/>
                <w:rFonts w:ascii="Liberation Serif" w:hAnsi="Liberation Serif" w:eastAsia="Arial Unicode MS" w:cs="Arial Unicode MS"/>
                <w:color w:val="00000A"/>
                <w:lang w:val="ru-RU" w:eastAsia="zh-CN" w:bidi="hi-IN"/>
              </w:rPr>
            </w:pPr>
            <w:r>
              <w:rPr>
                <w:sz w:val="21"/>
              </w:rPr>
            </w:r>
            <w:r/>
          </w:p>
        </w:tc>
        <w:tc>
          <w:tcPr>
            <w:tcW w:w="189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Элемент структуры</w:t>
            </w:r>
            <w:r/>
          </w:p>
        </w:tc>
        <w:tc>
          <w:tcPr>
            <w:tcW w:w="2409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PDB</w:t>
            </w:r>
            <w:r/>
          </w:p>
        </w:tc>
        <w:tc>
          <w:tcPr>
            <w:tcW w:w="240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DSSP</w:t>
            </w:r>
            <w:r/>
          </w:p>
        </w:tc>
        <w:tc>
          <w:tcPr>
            <w:tcW w:w="241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Stride</w:t>
            </w:r>
            <w:r/>
          </w:p>
        </w:tc>
      </w:tr>
      <w:tr>
        <w:trPr/>
        <w:tc>
          <w:tcPr>
            <w:tcW w:w="513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  <w:szCs w:val="24"/>
                <w:rFonts w:ascii="Liberation Serif" w:hAnsi="Liberation Serif" w:eastAsia="Arial Unicode MS" w:cs="Arial Unicode MS"/>
                <w:color w:val="00000A"/>
                <w:lang w:val="ru-RU" w:eastAsia="zh-CN" w:bidi="hi-IN"/>
              </w:rPr>
            </w:pPr>
            <w:r>
              <w:rPr>
                <w:sz w:val="21"/>
              </w:rPr>
            </w:r>
            <w:r/>
          </w:p>
        </w:tc>
        <w:tc>
          <w:tcPr>
            <w:tcW w:w="1896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  <w:szCs w:val="24"/>
                <w:rFonts w:ascii="Liberation Serif" w:hAnsi="Liberation Serif" w:eastAsia="Arial Unicode MS" w:cs="Arial Unicode MS"/>
                <w:color w:val="00000A"/>
                <w:lang w:val="ru-RU" w:eastAsia="zh-CN" w:bidi="hi-IN"/>
              </w:rPr>
            </w:pPr>
            <w:r>
              <w:rPr>
                <w:sz w:val="21"/>
              </w:rPr>
            </w:r>
            <w:r/>
          </w:p>
        </w:tc>
        <w:tc>
          <w:tcPr>
            <w:tcW w:w="1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Начало</w:t>
            </w:r>
            <w:r/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Конец</w:t>
            </w:r>
            <w:r/>
          </w:p>
        </w:tc>
        <w:tc>
          <w:tcPr>
            <w:tcW w:w="12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Начало</w:t>
            </w:r>
            <w:r/>
          </w:p>
        </w:tc>
        <w:tc>
          <w:tcPr>
            <w:tcW w:w="120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Конец</w:t>
            </w:r>
            <w:r/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Начало</w:t>
            </w:r>
            <w:r/>
          </w:p>
        </w:tc>
        <w:tc>
          <w:tcPr>
            <w:tcW w:w="1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Конец</w:t>
            </w:r>
            <w:r/>
          </w:p>
        </w:tc>
      </w:tr>
      <w:tr>
        <w:trPr/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1</w:t>
            </w:r>
            <w:r/>
          </w:p>
        </w:tc>
        <w:tc>
          <w:tcPr>
            <w:tcW w:w="1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Тяж</w:t>
            </w:r>
            <w:r/>
          </w:p>
        </w:tc>
        <w:tc>
          <w:tcPr>
            <w:tcW w:w="1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-</w:t>
            </w:r>
            <w:r/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-</w:t>
            </w:r>
            <w:r/>
          </w:p>
        </w:tc>
        <w:tc>
          <w:tcPr>
            <w:tcW w:w="12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162</w:t>
            </w:r>
            <w:r/>
          </w:p>
        </w:tc>
        <w:tc>
          <w:tcPr>
            <w:tcW w:w="120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167</w:t>
            </w:r>
            <w:r/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162</w:t>
            </w:r>
            <w:r/>
          </w:p>
        </w:tc>
        <w:tc>
          <w:tcPr>
            <w:tcW w:w="1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167</w:t>
            </w:r>
            <w:r/>
          </w:p>
        </w:tc>
      </w:tr>
      <w:tr>
        <w:trPr/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2</w:t>
            </w:r>
            <w:r/>
          </w:p>
        </w:tc>
        <w:tc>
          <w:tcPr>
            <w:tcW w:w="1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Тяж</w:t>
            </w:r>
            <w:r/>
          </w:p>
        </w:tc>
        <w:tc>
          <w:tcPr>
            <w:tcW w:w="1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233</w:t>
            </w:r>
            <w:r/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237</w:t>
            </w:r>
            <w:r/>
          </w:p>
        </w:tc>
        <w:tc>
          <w:tcPr>
            <w:tcW w:w="12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239</w:t>
            </w:r>
            <w:r/>
          </w:p>
        </w:tc>
        <w:tc>
          <w:tcPr>
            <w:tcW w:w="120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244</w:t>
            </w:r>
            <w:r/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239</w:t>
            </w:r>
            <w:r/>
          </w:p>
        </w:tc>
        <w:tc>
          <w:tcPr>
            <w:tcW w:w="1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244</w:t>
            </w:r>
            <w:r/>
          </w:p>
        </w:tc>
      </w:tr>
      <w:tr>
        <w:trPr/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3</w:t>
            </w:r>
            <w:r/>
          </w:p>
        </w:tc>
        <w:tc>
          <w:tcPr>
            <w:tcW w:w="1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Спираль</w:t>
            </w:r>
            <w:r/>
          </w:p>
        </w:tc>
        <w:tc>
          <w:tcPr>
            <w:tcW w:w="1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8</w:t>
            </w:r>
            <w:r/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15</w:t>
            </w:r>
            <w:r/>
          </w:p>
        </w:tc>
        <w:tc>
          <w:tcPr>
            <w:tcW w:w="12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8</w:t>
            </w:r>
            <w:r/>
          </w:p>
        </w:tc>
        <w:tc>
          <w:tcPr>
            <w:tcW w:w="120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14</w:t>
            </w:r>
            <w:r/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9</w:t>
            </w:r>
            <w:r/>
          </w:p>
        </w:tc>
        <w:tc>
          <w:tcPr>
            <w:tcW w:w="1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15</w:t>
            </w:r>
            <w:r/>
          </w:p>
        </w:tc>
      </w:tr>
      <w:tr>
        <w:trPr/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4</w:t>
            </w:r>
            <w:r/>
          </w:p>
        </w:tc>
        <w:tc>
          <w:tcPr>
            <w:tcW w:w="1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Спираль</w:t>
            </w:r>
            <w:r/>
          </w:p>
        </w:tc>
        <w:tc>
          <w:tcPr>
            <w:tcW w:w="1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297</w:t>
            </w:r>
            <w:r/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303</w:t>
            </w:r>
            <w:r/>
          </w:p>
        </w:tc>
        <w:tc>
          <w:tcPr>
            <w:tcW w:w="12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297</w:t>
            </w:r>
            <w:r/>
          </w:p>
        </w:tc>
        <w:tc>
          <w:tcPr>
            <w:tcW w:w="120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302</w:t>
            </w:r>
            <w:r/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298</w:t>
            </w:r>
            <w:r/>
          </w:p>
        </w:tc>
        <w:tc>
          <w:tcPr>
            <w:tcW w:w="1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303</w:t>
            </w:r>
            <w:r/>
          </w:p>
        </w:tc>
      </w:tr>
    </w:tbl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2"/>
        <w:numPr>
          <w:ilvl w:val="1"/>
          <w:numId w:val="1"/>
        </w:numPr>
        <w:rPr>
          <w:sz w:val="32"/>
          <w:b/>
          <w:sz w:val="32"/>
          <w:b/>
          <w:szCs w:val="32"/>
          <w:bCs/>
          <w:rFonts w:ascii="Liberation Sans" w:hAnsi="Liberation Sans" w:eastAsia="Arial Unicode MS" w:cs="Arial Unicode MS"/>
        </w:rPr>
      </w:pPr>
      <w:r>
        <w:rPr/>
        <w:t>Карта бета-листов</w:t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4681855" cy="4085590"/>
                <wp:effectExtent l="0" t="0" r="0" b="0"/>
                <wp:wrapTopAndBottom/>
                <wp:docPr id="1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855" cy="40855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Style23"/>
                              <w:spacing w:before="120" w:after="120"/>
                            </w:pPr>
                            <w:r>
                              <w:rPr/>
                              <w:t xml:space="preserve">Рисунок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4681855" cy="3511550"/>
                                  <wp:effectExtent l="0" t="0" r="0" b="0"/>
                                  <wp:docPr id="2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1855" cy="351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>: Изображение вторичной структуры</w:t>
                            </w:r>
                          </w:p>
                        </w:txbxContent>
                      </wps:txbx>
                      <wps:bodyPr anchor="t" lIns="53975" tIns="53975" rIns="53975" bIns="5397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width:368.65pt;height:321.7pt;mso-wrap-distance-left:0pt;mso-wrap-distance-right:0pt;mso-wrap-distance-top:0pt;mso-wrap-distance-bottom:0pt;margin-top:0pt;margin-left:56.65pt">
                <v:textbox inset="0.0590277777777778in,0.0590277777777778in,0.0590277777777778in,0.0590277777777778in">
                  <w:txbxContent>
                    <w:p>
                      <w:pPr>
                        <w:pStyle w:val="Style23"/>
                        <w:spacing w:before="120" w:after="120"/>
                      </w:pPr>
                      <w:r>
                        <w:rPr/>
                        <w:t xml:space="preserve">Рисунок </w:t>
                      </w:r>
                      <w:r>
                        <w:rPr/>
                        <w:drawing>
                          <wp:inline distT="0" distB="0" distL="0" distR="0">
                            <wp:extent cx="4681855" cy="3511550"/>
                            <wp:effectExtent l="0" t="0" r="0" b="0"/>
                            <wp:docPr id="3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1855" cy="351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Рисунок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rPr/>
                        <w:t>: Изображение вторичной структуры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4930140" cy="4165600"/>
                <wp:effectExtent l="0" t="0" r="0" b="0"/>
                <wp:wrapTopAndBottom/>
                <wp:docPr id="4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140" cy="41656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Style23"/>
                              <w:spacing w:before="120" w:after="120"/>
                            </w:pPr>
                            <w:r>
                              <w:rPr/>
                              <w:t xml:space="preserve">Рисунок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4930140" cy="3416300"/>
                                  <wp:effectExtent l="0" t="0" r="0" b="0"/>
                                  <wp:docPr id="5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0140" cy="341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>: Карта одного из бета-листов выбранной структуры, остов выделен черным, лист - красным</w:t>
                            </w:r>
                          </w:p>
                        </w:txbxContent>
                      </wps:txbx>
                      <wps:bodyPr anchor="t" lIns="53975" tIns="53975" rIns="53975" bIns="5397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width:388.2pt;height:328pt;mso-wrap-distance-left:0pt;mso-wrap-distance-right:0pt;mso-wrap-distance-top:0pt;mso-wrap-distance-bottom:0pt;margin-top:0pt;margin-left:46.85pt">
                <v:textbox inset="0.0590277777777778in,0.0590277777777778in,0.0590277777777778in,0.0590277777777778in">
                  <w:txbxContent>
                    <w:p>
                      <w:pPr>
                        <w:pStyle w:val="Style23"/>
                        <w:spacing w:before="120" w:after="120"/>
                      </w:pPr>
                      <w:r>
                        <w:rPr/>
                        <w:t xml:space="preserve">Рисунок </w:t>
                      </w:r>
                      <w:r>
                        <w:rPr/>
                        <w:drawing>
                          <wp:inline distT="0" distB="0" distL="0" distR="0">
                            <wp:extent cx="4930140" cy="3416300"/>
                            <wp:effectExtent l="0" t="0" r="0" b="0"/>
                            <wp:docPr id="6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0140" cy="341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Рисунок \* ARABIC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  <w:r>
                        <w:rPr/>
                        <w:t>: Карта одного из бета-листов выбранной структуры, остов выделен черным, лист - красным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4930140" cy="3990340"/>
                <wp:effectExtent l="0" t="0" r="0" b="0"/>
                <wp:wrapTopAndBottom/>
                <wp:docPr id="7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140" cy="3990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Style23"/>
                              <w:spacing w:before="120" w:after="120"/>
                            </w:pPr>
                            <w:r>
                              <w:rPr/>
                              <w:t xml:space="preserve">Рисунок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4930140" cy="3416300"/>
                                  <wp:effectExtent l="0" t="0" r="0" b="0"/>
                                  <wp:docPr id="8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0140" cy="341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>: Карта одного из бета-листов с выделенным гребнем</w:t>
                            </w:r>
                          </w:p>
                        </w:txbxContent>
                      </wps:txbx>
                      <wps:bodyPr anchor="t" lIns="53975" tIns="53975" rIns="53975" bIns="5397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width:388.2pt;height:314.2pt;mso-wrap-distance-left:0pt;mso-wrap-distance-right:0pt;mso-wrap-distance-top:0pt;mso-wrap-distance-bottom:0pt;margin-top:0pt;margin-left:46.85pt">
                <v:textbox inset="0.0590277777777778in,0.0590277777777778in,0.0590277777777778in,0.0590277777777778in">
                  <w:txbxContent>
                    <w:p>
                      <w:pPr>
                        <w:pStyle w:val="Style23"/>
                        <w:spacing w:before="120" w:after="120"/>
                      </w:pPr>
                      <w:r>
                        <w:rPr/>
                        <w:t xml:space="preserve">Рисунок </w:t>
                      </w:r>
                      <w:r>
                        <w:rPr/>
                        <w:drawing>
                          <wp:inline distT="0" distB="0" distL="0" distR="0">
                            <wp:extent cx="4930140" cy="3416300"/>
                            <wp:effectExtent l="0" t="0" r="0" b="0"/>
                            <wp:docPr id="9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0140" cy="341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Рисунок \* ARABIC </w:instrText>
                      </w:r>
                      <w:r>
                        <w:fldChar w:fldCharType="separate"/>
                      </w:r>
                      <w:r>
                        <w:t>3</w:t>
                      </w:r>
                      <w:r>
                        <w:fldChar w:fldCharType="end"/>
                      </w:r>
                      <w:r>
                        <w:rPr/>
                        <w:t>: Карта одного из бета-листов с выделенным гребнем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4"/>
          <w:sz w:val="24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/>
      </w:r>
      <w:r/>
    </w:p>
    <w:p>
      <w:pPr>
        <w:pStyle w:val="1"/>
        <w:numPr>
          <w:ilvl w:val="0"/>
          <w:numId w:val="1"/>
        </w:numPr>
      </w:pPr>
      <w:r>
        <w:rPr>
          <w:i w:val="false"/>
          <w:iCs w:val="false"/>
        </w:rPr>
        <w:t>d.</w:t>
      </w:r>
      <w:r>
        <w:rPr>
          <w:i w:val="false"/>
          <w:iCs w:val="false"/>
        </w:rPr>
        <w:t>3: нахождение гидрофобных кластеров</w:t>
      </w:r>
      <w:r/>
    </w:p>
    <w:p>
      <w:pPr>
        <w:pStyle w:val="2"/>
        <w:numPr>
          <w:ilvl w:val="1"/>
          <w:numId w:val="1"/>
        </w:numPr>
      </w:pPr>
      <w:r>
        <w:rPr>
          <w:i w:val="false"/>
          <w:iCs w:val="false"/>
        </w:rPr>
        <w:t>Поиск гидрофобнызёх кластеров в белке 2olr</w:t>
      </w:r>
      <w:r/>
    </w:p>
    <w:p>
      <w:pPr>
        <w:pStyle w:val="Style15"/>
      </w:pPr>
      <w:r>
        <w:rPr>
          <w:i w:val="false"/>
          <w:iCs w:val="false"/>
        </w:rPr>
        <w:t>Используем сервер Clud и при различных параметрах осуществим поиск гидрофобных кластеров. При этом я меняла значение расстояния. При уменьшении расстояния идет разбиение кластеров на более мелкие.</w:t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3942080" cy="3799840"/>
                <wp:effectExtent l="0" t="0" r="0" b="0"/>
                <wp:wrapTopAndBottom/>
                <wp:docPr id="10" name="Врезка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080" cy="3799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Style23"/>
                              <w:spacing w:before="120" w:after="120"/>
                            </w:pPr>
                            <w:r>
                              <w:rPr/>
                              <w:t xml:space="preserve">Рисунок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942080" cy="3050540"/>
                                  <wp:effectExtent l="0" t="0" r="0" b="0"/>
                                  <wp:docPr id="11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2080" cy="305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>: Гидрофобные кластеры, distance threshold - 5.4 ангстрема</w:t>
                            </w:r>
                          </w:p>
                        </w:txbxContent>
                      </wps:txbx>
                      <wps:bodyPr anchor="t" lIns="53975" tIns="53975" rIns="53975" bIns="5397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width:310.4pt;height:299.2pt;mso-wrap-distance-left:0pt;mso-wrap-distance-right:0pt;mso-wrap-distance-top:0pt;mso-wrap-distance-bottom:0pt;margin-top:0pt;margin-left:85.75pt">
                <v:textbox inset="0.0590277777777778in,0.0590277777777778in,0.0590277777777778in,0.0590277777777778in">
                  <w:txbxContent>
                    <w:p>
                      <w:pPr>
                        <w:pStyle w:val="Style23"/>
                        <w:spacing w:before="120" w:after="120"/>
                      </w:pPr>
                      <w:r>
                        <w:rPr/>
                        <w:t xml:space="preserve">Рисунок </w:t>
                      </w:r>
                      <w:r>
                        <w:rPr/>
                        <w:drawing>
                          <wp:inline distT="0" distB="0" distL="0" distR="0">
                            <wp:extent cx="3942080" cy="3050540"/>
                            <wp:effectExtent l="0" t="0" r="0" b="0"/>
                            <wp:docPr id="12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2080" cy="305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Рисунок \* ARABIC </w:instrText>
                      </w:r>
                      <w:r>
                        <w:fldChar w:fldCharType="separate"/>
                      </w:r>
                      <w:r>
                        <w:t>4</w:t>
                      </w:r>
                      <w:r>
                        <w:fldChar w:fldCharType="end"/>
                      </w:r>
                      <w:r>
                        <w:rPr/>
                        <w:t>: Гидрофобные кластеры, distance threshold - 5.4 ангстрема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3855085" cy="3529330"/>
                <wp:effectExtent l="0" t="0" r="0" b="0"/>
                <wp:wrapTopAndBottom/>
                <wp:docPr id="13" name="Врезка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085" cy="35293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Style23"/>
                              <w:spacing w:before="120" w:after="120"/>
                            </w:pPr>
                            <w:r>
                              <w:rPr/>
                              <w:t xml:space="preserve">Рисунок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855085" cy="2780030"/>
                                  <wp:effectExtent l="0" t="0" r="0" b="0"/>
                                  <wp:docPr id="14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5085" cy="278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>: Гидрофобные кластеры, distance threshold - 4 ангстрема</w:t>
                            </w:r>
                          </w:p>
                        </w:txbxContent>
                      </wps:txbx>
                      <wps:bodyPr anchor="t" lIns="53975" tIns="53975" rIns="53975" bIns="5397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width:303.55pt;height:277.9pt;mso-wrap-distance-left:0pt;mso-wrap-distance-right:0pt;mso-wrap-distance-top:0pt;mso-wrap-distance-bottom:0pt;margin-top:0pt;margin-left:89.2pt">
                <v:textbox inset="0.0590277777777778in,0.0590277777777778in,0.0590277777777778in,0.0590277777777778in">
                  <w:txbxContent>
                    <w:p>
                      <w:pPr>
                        <w:pStyle w:val="Style23"/>
                        <w:spacing w:before="120" w:after="120"/>
                      </w:pPr>
                      <w:r>
                        <w:rPr/>
                        <w:t xml:space="preserve">Рисунок </w:t>
                      </w:r>
                      <w:r>
                        <w:rPr/>
                        <w:drawing>
                          <wp:inline distT="0" distB="0" distL="0" distR="0">
                            <wp:extent cx="3855085" cy="2780030"/>
                            <wp:effectExtent l="0" t="0" r="0" b="0"/>
                            <wp:docPr id="15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5085" cy="278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Рисунок \* ARABIC </w:instrText>
                      </w:r>
                      <w:r>
                        <w:fldChar w:fldCharType="separate"/>
                      </w:r>
                      <w:r>
                        <w:t>5</w:t>
                      </w:r>
                      <w:r>
                        <w:fldChar w:fldCharType="end"/>
                      </w:r>
                      <w:r>
                        <w:rPr/>
                        <w:t>: Гидрофобные кластеры, distance threshold - 4 ангстрема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/>
    </w:p>
    <w:p>
      <w:pPr>
        <w:pStyle w:val="2"/>
        <w:numPr>
          <w:ilvl w:val="1"/>
          <w:numId w:val="1"/>
        </w:numPr>
      </w:pPr>
      <w:r>
        <w:rPr>
          <w:i w:val="false"/>
          <w:iCs w:val="false"/>
        </w:rPr>
        <w:t>Поиск гидрофобных кластеров в ДНК-белковом комплексе 3hdd</w:t>
      </w:r>
      <w:r/>
    </w:p>
    <w:p>
      <w:pPr>
        <w:pStyle w:val="Style15"/>
      </w:pPr>
      <w:r>
        <w:rPr/>
        <w:t xml:space="preserve">Рассмотрим гидрофобные кластеры в ДНК-белковом коплексе 3hhd, найденные при помощи CluD, Distance threshold - 5.4 Å. Как видно из рисунка , гидрофобные контакты важны и при взаимодействии белка с ДНК, две цепи белка формируют гидрофобные ядра, вовлеченные в контакт с гидрофобными участками ДНК. </w:t>
      </w:r>
      <w:r/>
    </w:p>
    <w:p>
      <w:pPr>
        <w:pStyle w:val="Style15"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6120130" cy="3451225"/>
                <wp:effectExtent l="0" t="0" r="0" b="0"/>
                <wp:wrapTopAndBottom/>
                <wp:docPr id="16" name="Врезка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34512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Style23"/>
                              <w:spacing w:before="120" w:after="120"/>
                            </w:pPr>
                            <w:r>
                              <w:rPr/>
                              <w:t xml:space="preserve">Рисунок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120130" cy="2877185"/>
                                  <wp:effectExtent l="0" t="0" r="0" b="0"/>
                                  <wp:docPr id="17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87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>: Гидрофобные кластеры в ДНК-белковом комплексе</w:t>
                            </w:r>
                          </w:p>
                        </w:txbxContent>
                      </wps:txbx>
                      <wps:bodyPr anchor="t" lIns="53975" tIns="53975" rIns="53975" bIns="5397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width:481.9pt;height:271.75pt;mso-wrap-distance-left:0pt;mso-wrap-distance-right:0pt;mso-wrap-distance-top:0pt;mso-wrap-distance-bottom:0pt;margin-top:0pt;margin-left:0pt">
                <v:textbox inset="0.0590277777777778in,0.0590277777777778in,0.0590277777777778in,0.0590277777777778in">
                  <w:txbxContent>
                    <w:p>
                      <w:pPr>
                        <w:pStyle w:val="Style23"/>
                        <w:spacing w:before="120" w:after="120"/>
                      </w:pPr>
                      <w:r>
                        <w:rPr/>
                        <w:t xml:space="preserve">Рисунок </w:t>
                      </w:r>
                      <w:r>
                        <w:rPr/>
                        <w:drawing>
                          <wp:inline distT="0" distB="0" distL="0" distR="0">
                            <wp:extent cx="6120130" cy="2877185"/>
                            <wp:effectExtent l="0" t="0" r="0" b="0"/>
                            <wp:docPr id="18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87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Рисунок \* ARABIC </w:instrText>
                      </w:r>
                      <w:r>
                        <w:fldChar w:fldCharType="separate"/>
                      </w:r>
                      <w:r>
                        <w:t>6</w:t>
                      </w:r>
                      <w:r>
                        <w:fldChar w:fldCharType="end"/>
                      </w:r>
                      <w:r>
                        <w:rPr/>
                        <w:t>: Гидрофобные кластеры в ДНК-белковом комплексе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/>
    </w:p>
    <w:p>
      <w:pPr>
        <w:pStyle w:val="1"/>
        <w:numPr>
          <w:ilvl w:val="0"/>
          <w:numId w:val="1"/>
        </w:numPr>
        <w:rPr>
          <w:sz w:val="28"/>
          <w:b/>
          <w:sz w:val="28"/>
          <w:b/>
          <w:szCs w:val="36"/>
          <w:bCs/>
          <w:rFonts w:ascii="Liberation Sans" w:hAnsi="Liberation Sans" w:eastAsia="Arial Unicode MS" w:cs="Arial Unicode MS"/>
          <w:color w:val="00000A"/>
          <w:lang w:val="ru-RU" w:eastAsia="zh-CN" w:bidi="hi-IN"/>
        </w:rPr>
      </w:pPr>
      <w:r>
        <w:rPr/>
        <w:t>d.4:Построение поверхности и раскраска участка поверхности</w:t>
      </w:r>
      <w:r/>
    </w:p>
    <w:p>
      <w:pPr>
        <w:pStyle w:val="2"/>
        <w:numPr>
          <w:ilvl w:val="1"/>
          <w:numId w:val="1"/>
        </w:numPr>
        <w:rPr>
          <w:sz w:val="26"/>
          <w:b/>
          <w:sz w:val="26"/>
          <w:b/>
          <w:szCs w:val="32"/>
          <w:bCs/>
          <w:rFonts w:ascii="Liberation Sans" w:hAnsi="Liberation Sans" w:eastAsia="Arial Unicode MS" w:cs="Arial Unicode MS"/>
          <w:color w:val="00000A"/>
          <w:lang w:val="ru-RU" w:eastAsia="zh-CN" w:bidi="hi-IN"/>
        </w:rPr>
      </w:pPr>
      <w:r>
        <w:rPr/>
        <w:t>Создание изображения для комплекса димера пуринового репрессора 2PUC с ДНК</w:t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-87630</wp:posOffset>
                </wp:positionH>
                <wp:positionV relativeFrom="paragraph">
                  <wp:posOffset>0</wp:posOffset>
                </wp:positionV>
                <wp:extent cx="2828290" cy="3129915"/>
                <wp:effectExtent l="0" t="0" r="0" b="0"/>
                <wp:wrapSquare wrapText="largest"/>
                <wp:docPr id="19" name="Врезка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90" cy="3129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Style23"/>
                              <w:spacing w:before="120" w:after="120"/>
                            </w:pPr>
                            <w:r>
                              <w:rPr/>
                              <w:t xml:space="preserve">Рисунок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828290" cy="2555875"/>
                                  <wp:effectExtent l="0" t="0" r="0" b="0"/>
                                  <wp:docPr id="20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290" cy="255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t>7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>: Поверхность контакта двух белков</w:t>
                            </w:r>
                          </w:p>
                        </w:txbxContent>
                      </wps:txbx>
                      <wps:bodyPr anchor="t" lIns="53975" tIns="53975" rIns="53975" bIns="5397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width:222.7pt;height:246.45pt;mso-wrap-distance-left:0pt;mso-wrap-distance-right:0pt;mso-wrap-distance-top:0pt;mso-wrap-distance-bottom:0pt;margin-top:0pt;margin-left:-6.9pt">
                <v:textbox inset="0.0590277777777778in,0.0590277777777778in,0.0590277777777778in,0.0590277777777778in">
                  <w:txbxContent>
                    <w:p>
                      <w:pPr>
                        <w:pStyle w:val="Style23"/>
                        <w:spacing w:before="120" w:after="120"/>
                      </w:pPr>
                      <w:r>
                        <w:rPr/>
                        <w:t xml:space="preserve">Рисунок </w:t>
                      </w:r>
                      <w:r>
                        <w:rPr/>
                        <w:drawing>
                          <wp:inline distT="0" distB="0" distL="0" distR="0">
                            <wp:extent cx="2828290" cy="2555875"/>
                            <wp:effectExtent l="0" t="0" r="0" b="0"/>
                            <wp:docPr id="21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8290" cy="255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Рисунок \* ARABIC </w:instrText>
                      </w:r>
                      <w:r>
                        <w:fldChar w:fldCharType="separate"/>
                      </w:r>
                      <w:r>
                        <w:t>7</w:t>
                      </w:r>
                      <w:r>
                        <w:fldChar w:fldCharType="end"/>
                      </w:r>
                      <w:r>
                        <w:rPr/>
                        <w:t>: Поверхность контакта двух белков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3263900</wp:posOffset>
                </wp:positionH>
                <wp:positionV relativeFrom="paragraph">
                  <wp:posOffset>146050</wp:posOffset>
                </wp:positionV>
                <wp:extent cx="2677795" cy="2567305"/>
                <wp:effectExtent l="0" t="0" r="0" b="0"/>
                <wp:wrapSquare wrapText="largest"/>
                <wp:docPr id="22" name="Врезка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795" cy="2567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Style23"/>
                              <w:spacing w:before="120" w:after="120"/>
                            </w:pPr>
                            <w:r>
                              <w:rPr/>
                              <w:t xml:space="preserve">Рисунок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677795" cy="1993265"/>
                                  <wp:effectExtent l="0" t="0" r="0" b="0"/>
                                  <wp:docPr id="23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795" cy="1993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t>8</w:t>
                            </w:r>
                            <w:r>
                              <w:fldChar w:fldCharType="end"/>
                            </w:r>
                            <w:r>
                              <w:rPr/>
                              <w:t>: Поверхность контакта ДНК</w:t>
                            </w:r>
                          </w:p>
                        </w:txbxContent>
                      </wps:txbx>
                      <wps:bodyPr anchor="t" lIns="53975" tIns="53975" rIns="53975" bIns="5397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width:210.85pt;height:202.15pt;mso-wrap-distance-left:0pt;mso-wrap-distance-right:0pt;mso-wrap-distance-top:0pt;mso-wrap-distance-bottom:0pt;margin-top:11.5pt;margin-left:257pt">
                <v:textbox inset="0.0590277777777778in,0.0590277777777778in,0.0590277777777778in,0.0590277777777778in">
                  <w:txbxContent>
                    <w:p>
                      <w:pPr>
                        <w:pStyle w:val="Style23"/>
                        <w:spacing w:before="120" w:after="120"/>
                      </w:pPr>
                      <w:r>
                        <w:rPr/>
                        <w:t xml:space="preserve">Рисунок </w:t>
                      </w:r>
                      <w:r>
                        <w:rPr/>
                        <w:drawing>
                          <wp:inline distT="0" distB="0" distL="0" distR="0">
                            <wp:extent cx="2677795" cy="1993265"/>
                            <wp:effectExtent l="0" t="0" r="0" b="0"/>
                            <wp:docPr id="24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7795" cy="1993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fldChar w:fldCharType="begin"/>
                      </w:r>
                      <w:r>
                        <w:instrText> SEQ Рисунок \* ARABIC </w:instrText>
                      </w:r>
                      <w:r>
                        <w:fldChar w:fldCharType="separate"/>
                      </w:r>
                      <w:r>
                        <w:t>8</w:t>
                      </w:r>
                      <w:r>
                        <w:fldChar w:fldCharType="end"/>
                      </w:r>
                      <w:r>
                        <w:rPr/>
                        <w:t>: Поверхность контакта ДНК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1"/>
        <w:numPr>
          <w:ilvl w:val="0"/>
          <w:numId w:val="1"/>
        </w:numPr>
        <w:rPr>
          <w:sz w:val="28"/>
          <w:b/>
          <w:sz w:val="28"/>
          <w:b/>
          <w:szCs w:val="36"/>
          <w:bCs/>
          <w:rFonts w:ascii="Liberation Sans" w:hAnsi="Liberation Sans" w:eastAsia="Arial Unicode MS" w:cs="Arial Unicode MS"/>
          <w:color w:val="00000A"/>
          <w:lang w:val="ru-RU" w:eastAsia="zh-CN" w:bidi="hi-IN"/>
        </w:rPr>
      </w:pPr>
      <w:r>
        <w:rPr/>
      </w:r>
      <w:r/>
    </w:p>
    <w:p>
      <w:pPr>
        <w:pStyle w:val="1"/>
        <w:numPr>
          <w:ilvl w:val="0"/>
          <w:numId w:val="1"/>
        </w:numPr>
        <w:rPr>
          <w:sz w:val="28"/>
          <w:b/>
          <w:sz w:val="28"/>
          <w:b/>
          <w:szCs w:val="36"/>
          <w:bCs/>
          <w:rFonts w:ascii="Liberation Sans" w:hAnsi="Liberation Sans" w:eastAsia="Arial Unicode MS" w:cs="Arial Unicode MS"/>
          <w:color w:val="00000A"/>
          <w:lang w:val="ru-RU" w:eastAsia="zh-CN" w:bidi="hi-IN"/>
        </w:rPr>
      </w:pPr>
      <w:r>
        <w:rPr/>
      </w:r>
      <w:r/>
    </w:p>
    <w:p>
      <w:pPr>
        <w:pStyle w:val="1"/>
        <w:numPr>
          <w:ilvl w:val="0"/>
          <w:numId w:val="1"/>
        </w:numPr>
        <w:rPr>
          <w:sz w:val="36"/>
          <w:b/>
          <w:sz w:val="36"/>
          <w:b/>
          <w:szCs w:val="36"/>
          <w:bCs/>
          <w:rFonts w:ascii="Liberation Sans" w:hAnsi="Liberation Sans" w:eastAsia="Arial Unicode MS" w:cs="Arial Unicode MS"/>
        </w:rPr>
      </w:pPr>
      <w:r>
        <w:rPr/>
        <w:t>d.5 : Сравнение доменов SCOP/SCOPe, ECOD, CATH, Pfam</w:t>
      </w:r>
      <w:r/>
    </w:p>
    <w:tbl>
      <w:tblPr>
        <w:tblW w:w="9638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2409"/>
        <w:gridCol w:w="2409"/>
        <w:gridCol w:w="2408"/>
        <w:gridCol w:w="2411"/>
      </w:tblGrid>
      <w:tr>
        <w:trPr/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rPr>
                <w:sz w:val="21"/>
                <w:sz w:val="21"/>
              </w:rPr>
            </w:pPr>
            <w:r>
              <w:rPr/>
              <w:t>База данных</w:t>
            </w:r>
            <w:r/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rPr>
                <w:sz w:val="21"/>
                <w:sz w:val="21"/>
              </w:rPr>
            </w:pPr>
            <w:r>
              <w:rPr/>
              <w:t>Домен</w:t>
            </w:r>
            <w:r/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rPr>
                <w:sz w:val="21"/>
                <w:sz w:val="21"/>
              </w:rPr>
            </w:pPr>
            <w:r>
              <w:rPr/>
              <w:t>Ссылка</w:t>
            </w:r>
            <w:r/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rPr>
                <w:sz w:val="21"/>
                <w:sz w:val="21"/>
              </w:rPr>
            </w:pPr>
            <w:r>
              <w:rPr/>
              <w:t>Границы</w:t>
            </w:r>
            <w:r/>
          </w:p>
        </w:tc>
      </w:tr>
      <w:tr>
        <w:trPr/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CATH</w:t>
            </w:r>
            <w:r/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15"/>
              <w:numPr>
                <w:ilvl w:val="0"/>
                <w:numId w:val="1"/>
              </w:numPr>
              <w:jc w:val="center"/>
              <w:rPr>
                <w:sz w:val="21"/>
                <w:b/>
                <w:sz w:val="21"/>
                <w:b/>
                <w:szCs w:val="36"/>
                <w:bCs/>
                <w:rFonts w:ascii="Liberation Sans" w:hAnsi="Liberation Sans" w:eastAsia="Arial Unicode MS" w:cs="Arial Unicode MS"/>
              </w:rPr>
            </w:pPr>
            <w:r>
              <w:rPr>
                <w:b/>
                <w:bCs/>
                <w:color w:val="000000"/>
                <w:u w:val="none"/>
              </w:rPr>
              <w:t>Domain 2olrA01</w:t>
            </w:r>
            <w:r/>
          </w:p>
          <w:p>
            <w:pPr>
              <w:pStyle w:val="Style15"/>
              <w:spacing w:before="0" w:after="140"/>
              <w:jc w:val="center"/>
              <w:rPr>
                <w:sz w:val="24"/>
                <w:u w:val="none"/>
                <w:b/>
                <w:sz w:val="24"/>
                <w:b/>
                <w:szCs w:val="24"/>
                <w:bCs/>
                <w:rFonts w:ascii="Liberation Serif" w:hAnsi="Liberation Serif" w:eastAsia="Arial Unicode MS" w:cs="Arial Unicode MS"/>
                <w:color w:val="000000"/>
                <w:lang w:val="ru-RU" w:eastAsia="zh-CN" w:bidi="hi-IN"/>
              </w:rPr>
            </w:pPr>
            <w:r>
              <w:rPr>
                <w:b/>
                <w:bCs/>
                <w:color w:val="000000"/>
                <w:u w:val="none"/>
              </w:rPr>
            </w:r>
            <w:r/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http://www.cathdb.info/version/latest/domain/2olrA01</w:t>
            </w:r>
            <w:r/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6-42, 68-227</w:t>
            </w:r>
            <w:r/>
          </w:p>
        </w:tc>
      </w:tr>
      <w:tr>
        <w:trPr/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ECOD</w:t>
            </w:r>
            <w:r/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15"/>
              <w:spacing w:before="0" w:after="140"/>
              <w:ind w:left="0" w:right="0" w:hanging="0"/>
              <w:jc w:val="center"/>
            </w:pPr>
            <w:hyperlink r:id="rId10">
              <w:r>
                <w:rPr>
                  <w:rStyle w:val="Style11"/>
                  <w:rFonts w:ascii="Times New Roman" w:hAnsi="Times New Roman"/>
                  <w:b/>
                  <w:bCs/>
                  <w:color w:val="000000"/>
                  <w:u w:val="none"/>
                </w:rPr>
                <w:t>e2olrA2</w:t>
              </w:r>
            </w:hyperlink>
            <w:r/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http://prodata.swmed.edu/ecod/complete/domain/e2olrA2</w:t>
            </w:r>
            <w:r/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6-227</w:t>
            </w:r>
            <w:r/>
          </w:p>
        </w:tc>
      </w:tr>
      <w:tr>
        <w:trPr/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SCOP</w:t>
            </w:r>
            <w:r/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15"/>
              <w:spacing w:before="0" w:after="140"/>
              <w:ind w:left="0" w:right="0" w:hanging="0"/>
              <w:jc w:val="center"/>
            </w:pPr>
            <w:hyperlink r:id="rId11">
              <w:r>
                <w:rPr>
                  <w:rStyle w:val="Style11"/>
                  <w:rFonts w:ascii="Times New Roman" w:hAnsi="Times New Roman"/>
                  <w:b/>
                  <w:bCs/>
                  <w:color w:val="000000"/>
                  <w:u w:val="none"/>
                </w:rPr>
                <w:t>2olr</w:t>
              </w:r>
            </w:hyperlink>
            <w:r/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http://scop.mrc-lmb.cam.ac.uk/scop/data/scop.b.d.bdg.b.b.b.html</w:t>
            </w:r>
            <w:r/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6-227</w:t>
            </w:r>
            <w:r/>
          </w:p>
        </w:tc>
      </w:tr>
      <w:tr>
        <w:trPr/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SCOPe</w:t>
            </w:r>
            <w:r/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15"/>
              <w:numPr>
                <w:ilvl w:val="1"/>
                <w:numId w:val="1"/>
              </w:numPr>
              <w:jc w:val="center"/>
              <w:rPr>
                <w:sz w:val="21"/>
                <w:b/>
                <w:sz w:val="21"/>
                <w:b/>
                <w:szCs w:val="32"/>
                <w:bCs/>
                <w:rFonts w:ascii="Liberation Sans" w:hAnsi="Liberation Sans" w:eastAsia="Arial Unicode MS" w:cs="Arial Unicode MS"/>
              </w:rPr>
            </w:pPr>
            <w:r>
              <w:rPr>
                <w:b/>
                <w:bCs/>
                <w:color w:val="000000"/>
                <w:u w:val="none"/>
              </w:rPr>
              <w:t>d2olra2</w:t>
            </w:r>
            <w:r/>
          </w:p>
          <w:p>
            <w:pPr>
              <w:pStyle w:val="Style15"/>
              <w:spacing w:before="0" w:after="140"/>
              <w:jc w:val="center"/>
              <w:rPr>
                <w:sz w:val="24"/>
                <w:u w:val="none"/>
                <w:b/>
                <w:sz w:val="24"/>
                <w:b/>
                <w:szCs w:val="24"/>
                <w:bCs/>
                <w:rFonts w:ascii="Liberation Serif" w:hAnsi="Liberation Serif" w:eastAsia="Arial Unicode MS" w:cs="Arial Unicode MS"/>
                <w:color w:val="000000"/>
                <w:lang w:val="ru-RU" w:eastAsia="zh-CN" w:bidi="hi-IN"/>
              </w:rPr>
            </w:pPr>
            <w:r>
              <w:rPr>
                <w:b/>
                <w:bCs/>
                <w:color w:val="000000"/>
                <w:u w:val="none"/>
              </w:rPr>
            </w:r>
            <w:r/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http://scop.berkeley.edu/sunid=139141</w:t>
            </w:r>
            <w:r/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6-227</w:t>
            </w:r>
            <w:r/>
          </w:p>
        </w:tc>
      </w:tr>
      <w:tr>
        <w:trPr/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Pfam</w:t>
            </w:r>
            <w:r/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15"/>
              <w:spacing w:before="0" w:after="140"/>
              <w:ind w:left="0" w:right="0" w:hanging="0"/>
              <w:jc w:val="center"/>
              <w:rPr>
                <w:sz w:val="24"/>
                <w:u w:val="none"/>
                <w:b/>
                <w:sz w:val="24"/>
                <w:b/>
                <w:szCs w:val="24"/>
                <w:bCs/>
                <w:rFonts w:ascii="Liberation Serif" w:hAnsi="Liberation Serif" w:eastAsia="Arial Unicode MS" w:cs="Arial Unicode MS"/>
                <w:color w:val="000000"/>
                <w:lang w:val="ru-RU" w:eastAsia="zh-CN" w:bidi="hi-IN"/>
              </w:rPr>
            </w:pPr>
            <w:r>
              <w:rPr>
                <w:b/>
                <w:bCs/>
                <w:color w:val="000000"/>
                <w:u w:val="none"/>
              </w:rPr>
              <w:t>2olr</w:t>
            </w:r>
            <w:r/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  <w:rPr>
                <w:sz w:val="21"/>
                <w:sz w:val="21"/>
              </w:rPr>
            </w:pPr>
            <w:r>
              <w:rPr/>
              <w:t>http://pfam.xfam.org/family/PF01293</w:t>
            </w:r>
            <w:r/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jc w:val="center"/>
            </w:pPr>
            <w:r>
              <w:rPr/>
              <w:t>21-492</w:t>
            </w:r>
            <w:r>
              <w:rPr>
                <w:sz w:val="21"/>
              </w:rPr>
              <w:t>?</w:t>
            </w:r>
            <w:r/>
          </w:p>
        </w:tc>
      </w:tr>
    </w:tbl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Style15"/>
        <w:rPr>
          <w:sz w:val="21"/>
          <w:sz w:val="21"/>
        </w:rPr>
      </w:pPr>
      <w:r>
        <w:rPr/>
        <w:t>Как видно из таблицы, домен нашелся во всех базах даных и пратически с одниковыми координатами.</w:t>
      </w:r>
      <w:r/>
    </w:p>
    <w:p>
      <w:pPr>
        <w:pStyle w:val="Style15"/>
        <w:rPr>
          <w:sz w:val="21"/>
          <w:sz w:val="21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>
          <w:sz w:val="21"/>
        </w:rPr>
      </w:r>
      <w:r/>
    </w:p>
    <w:p>
      <w:pPr>
        <w:pStyle w:val="1"/>
        <w:numPr>
          <w:ilvl w:val="0"/>
          <w:numId w:val="1"/>
        </w:numPr>
        <w:rPr>
          <w:sz w:val="36"/>
          <w:b/>
          <w:sz w:val="36"/>
          <w:b/>
          <w:szCs w:val="36"/>
          <w:bCs/>
          <w:rFonts w:ascii="Liberation Sans" w:hAnsi="Liberation Sans" w:eastAsia="Arial Unicode MS" w:cs="Arial Unicode MS"/>
        </w:rPr>
      </w:pPr>
      <w:r>
        <w:rPr/>
        <w:t>d.6 : Использование сайта PDB</w:t>
      </w:r>
      <w:r/>
    </w:p>
    <w:p>
      <w:pPr>
        <w:pStyle w:val="Style15"/>
      </w:pPr>
      <w:r>
        <w:rPr>
          <w:rStyle w:val="Style13"/>
        </w:rPr>
        <w:t>Скачала все последовательности белков, структуры которых определенны при помощи метода электронной микроскопии</w:t>
      </w:r>
      <w:r>
        <w:rPr/>
        <w:t>, в виде одного FASTA файла. Использовала Advances search. Получилось 975 последовательностей.</w:t>
      </w:r>
      <w:r/>
    </w:p>
    <w:p>
      <w:pPr>
        <w:pStyle w:val="Style15"/>
      </w:pPr>
      <w:r>
        <w:rPr>
          <w:rStyle w:val="Style13"/>
        </w:rPr>
        <w:t>Сравните список структурных гомологов</w:t>
      </w:r>
      <w:r>
        <w:rPr/>
        <w:t xml:space="preserve">, определенных для вашего белка программой PDBeFold с таким же списком из программы jFATCAT. Последний список есть прямо на странице PDB. </w:t>
      </w:r>
      <w:r/>
    </w:p>
    <w:p>
      <w:pPr>
        <w:pStyle w:val="Style15"/>
        <w:spacing w:before="0" w:after="140"/>
        <w:rPr>
          <w:sz w:val="24"/>
          <w:sz w:val="24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/>
        <w:t>Jfatcat 7768 гомологов и PDBefold 97.</w:t>
      </w:r>
      <w:r/>
    </w:p>
    <w:p>
      <w:pPr>
        <w:pStyle w:val="Style15"/>
        <w:spacing w:before="0" w:after="140"/>
        <w:rPr>
          <w:sz w:val="24"/>
          <w:sz w:val="24"/>
          <w:szCs w:val="24"/>
          <w:rFonts w:ascii="Liberation Serif" w:hAnsi="Liberation Serif" w:eastAsia="Arial Unicode MS" w:cs="Arial Unicode MS"/>
          <w:color w:val="00000A"/>
          <w:lang w:val="ru-RU" w:eastAsia="zh-CN" w:bidi="hi-IN"/>
        </w:rPr>
      </w:pPr>
      <w:r>
        <w:rPr/>
      </w:r>
      <w:r/>
    </w:p>
    <w:p>
      <w:pPr>
        <w:pStyle w:val="1"/>
        <w:numPr>
          <w:ilvl w:val="0"/>
          <w:numId w:val="1"/>
        </w:numPr>
      </w:pPr>
      <w:r>
        <w:rPr/>
        <w:t>d.</w:t>
      </w:r>
      <w:r>
        <w:rPr/>
        <w:t>2: совмещение структур</w:t>
      </w:r>
      <w:r/>
    </w:p>
    <w:p>
      <w:pPr>
        <w:pStyle w:val="2"/>
        <w:numPr>
          <w:ilvl w:val="1"/>
          <w:numId w:val="1"/>
        </w:numPr>
        <w:rPr>
          <w:sz w:val="26"/>
          <w:b/>
          <w:sz w:val="26"/>
          <w:b/>
          <w:szCs w:val="32"/>
          <w:bCs/>
          <w:rFonts w:ascii="Liberation Sans" w:hAnsi="Liberation Sans" w:eastAsia="Arial Unicode MS" w:cs="Arial Unicode MS"/>
          <w:color w:val="00000A"/>
          <w:lang w:val="ru-RU" w:eastAsia="zh-CN" w:bidi="hi-IN"/>
        </w:rPr>
      </w:pPr>
      <w:r>
        <w:rPr/>
        <w:t>Построение совмещения структур</w:t>
      </w:r>
      <w:r/>
    </w:p>
    <w:p>
      <w:pPr>
        <w:pStyle w:val="Style15"/>
        <w:spacing w:before="0" w:after="140"/>
      </w:pPr>
      <w:r>
        <w:rPr/>
        <w:t xml:space="preserve">Для анализа был выбран белок, который использовался для отчета по Validation -  PDB id 2iea — пируват дегидрогеназа из  </w:t>
      </w:r>
      <w:r>
        <w:rPr>
          <w:i/>
          <w:iCs/>
        </w:rPr>
        <w:t>E.coli</w:t>
      </w:r>
      <w:r>
        <w:rPr>
          <w:i w:val="false"/>
          <w:iCs w:val="false"/>
        </w:rPr>
        <w:t>. С помощью сервиса PDBeFold были найдены структурные гомологи белка (только цепи А, поскольку белок представляет из себя гомодимер), из которых было выбрано 4 для дальнейшей работы.</w:t>
      </w:r>
      <w:r/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65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  <w:jc w:val="left"/>
    </w:pPr>
    <w:rPr>
      <w:rFonts w:ascii="Liberation Serif" w:hAnsi="Liberation Serif" w:eastAsia="Arial Unicode MS" w:cs="Arial Unicode MS"/>
      <w:color w:val="00000A"/>
      <w:sz w:val="24"/>
      <w:szCs w:val="24"/>
      <w:lang w:val="ru-RU" w:eastAsia="zh-CN" w:bidi="hi-IN"/>
    </w:rPr>
  </w:style>
  <w:style w:type="paragraph" w:styleId="1">
    <w:name w:val="Заголовок 1"/>
    <w:basedOn w:val="Style14"/>
    <w:pPr>
      <w:spacing w:before="240" w:after="120"/>
      <w:jc w:val="center"/>
      <w:outlineLvl w:val="0"/>
    </w:pPr>
    <w:rPr>
      <w:b/>
      <w:bCs/>
      <w:sz w:val="28"/>
      <w:szCs w:val="36"/>
    </w:rPr>
  </w:style>
  <w:style w:type="paragraph" w:styleId="2">
    <w:name w:val="Заголовок 2"/>
    <w:basedOn w:val="Style14"/>
    <w:pPr>
      <w:spacing w:before="200" w:after="120"/>
      <w:outlineLvl w:val="1"/>
    </w:pPr>
    <w:rPr>
      <w:b/>
      <w:bCs/>
      <w:sz w:val="26"/>
      <w:szCs w:val="32"/>
    </w:rPr>
  </w:style>
  <w:style w:type="paragraph" w:styleId="3">
    <w:name w:val="Заголовок 3"/>
    <w:basedOn w:val="Style14"/>
    <w:pPr>
      <w:spacing w:before="140" w:after="120"/>
      <w:outlineLvl w:val="2"/>
    </w:pPr>
    <w:rPr>
      <w:b/>
      <w:bCs/>
      <w:color w:val="808080"/>
      <w:sz w:val="28"/>
      <w:szCs w:val="28"/>
    </w:rPr>
  </w:style>
  <w:style w:type="character" w:styleId="Style11">
    <w:name w:val="Интернет-ссылка"/>
    <w:rPr>
      <w:color w:val="000080"/>
      <w:u w:val="single"/>
      <w:lang w:val="zxx" w:eastAsia="zxx" w:bidi="zxx"/>
    </w:rPr>
  </w:style>
  <w:style w:type="character" w:styleId="Style12">
    <w:name w:val="Маркеры списка"/>
    <w:rPr>
      <w:rFonts w:ascii="OpenSymbol" w:hAnsi="OpenSymbol" w:eastAsia="OpenSymbol" w:cs="OpenSymbol"/>
    </w:rPr>
  </w:style>
  <w:style w:type="character" w:styleId="Style13">
    <w:name w:val="Выделение жирным"/>
    <w:rPr>
      <w:b/>
      <w:bCs/>
    </w:rPr>
  </w:style>
  <w:style w:type="paragraph" w:styleId="Style14">
    <w:name w:val="Заголовок"/>
    <w:basedOn w:val="Normal"/>
    <w:next w:val="Style15"/>
    <w:pPr>
      <w:keepNext/>
      <w:spacing w:before="240" w:after="120"/>
      <w:jc w:val="center"/>
    </w:pPr>
    <w:rPr>
      <w:rFonts w:ascii="Liberation Sans" w:hAnsi="Liberation Sans" w:eastAsia="Arial Unicode MS" w:cs="Arial Unicode MS"/>
      <w:sz w:val="30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  <w:ind w:left="0" w:right="0" w:firstLine="624"/>
    </w:pPr>
    <w:rPr/>
  </w:style>
  <w:style w:type="paragraph" w:styleId="Style16">
    <w:name w:val="Список"/>
    <w:basedOn w:val="Style15"/>
    <w:pPr/>
    <w:rPr/>
  </w:style>
  <w:style w:type="paragraph" w:styleId="Style17">
    <w:name w:val="Название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/>
  </w:style>
  <w:style w:type="paragraph" w:styleId="Quotations">
    <w:name w:val="Quotations"/>
    <w:basedOn w:val="Normal"/>
    <w:pPr>
      <w:spacing w:before="0" w:after="283"/>
      <w:ind w:left="567" w:right="567" w:hanging="0"/>
    </w:pPr>
    <w:rPr/>
  </w:style>
  <w:style w:type="paragraph" w:styleId="Style19">
    <w:name w:val="Заглавие"/>
    <w:basedOn w:val="Style14"/>
    <w:pPr>
      <w:jc w:val="center"/>
    </w:pPr>
    <w:rPr>
      <w:b/>
      <w:bCs/>
      <w:sz w:val="56"/>
      <w:szCs w:val="56"/>
    </w:rPr>
  </w:style>
  <w:style w:type="paragraph" w:styleId="Style20">
    <w:name w:val="Подзаголовок"/>
    <w:basedOn w:val="Style14"/>
    <w:pPr>
      <w:spacing w:before="60" w:after="120"/>
      <w:jc w:val="center"/>
    </w:pPr>
    <w:rPr>
      <w:sz w:val="36"/>
      <w:szCs w:val="36"/>
    </w:rPr>
  </w:style>
  <w:style w:type="paragraph" w:styleId="Style21">
    <w:name w:val="Содержимое таблицы"/>
    <w:basedOn w:val="Normal"/>
    <w:pPr>
      <w:suppressLineNumbers/>
    </w:pPr>
    <w:rPr/>
  </w:style>
  <w:style w:type="paragraph" w:styleId="Style22">
    <w:name w:val="Заголовок таблицы"/>
    <w:basedOn w:val="Style21"/>
    <w:pPr>
      <w:suppressLineNumbers/>
      <w:jc w:val="center"/>
    </w:pPr>
    <w:rPr>
      <w:b/>
      <w:bCs/>
    </w:rPr>
  </w:style>
  <w:style w:type="paragraph" w:styleId="Style23">
    <w:name w:val="Рисунок"/>
    <w:basedOn w:val="Style17"/>
    <w:pPr/>
    <w:rPr/>
  </w:style>
  <w:style w:type="paragraph" w:styleId="Style24">
    <w:name w:val="Содержимое врезки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tif"/><Relationship Id="rId9" Type="http://schemas.openxmlformats.org/officeDocument/2006/relationships/image" Target="media/image8.tif"/><Relationship Id="rId10" Type="http://schemas.openxmlformats.org/officeDocument/2006/relationships/hyperlink" Target="http://prodata.swmed.edu/ecod/complete/domain/e2olrA2" TargetMode="External"/><Relationship Id="rId11" Type="http://schemas.openxmlformats.org/officeDocument/2006/relationships/hyperlink" Target="http://scop.mrc-lmb.cam.ac.uk/scop/pdb.cgi?pdb=2olr&amp;sid=d2olra2&amp;disp=linkpdb" TargetMode="Externa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687</TotalTime>
  <Application>LibreOffice/4.3.1.2$MacOSX_x86 LibreOffice_project/958349dc3b25111dbca392fbc281a05559ef6848</Application>
  <Paragraphs>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2016-02-19T02:48:22Z</dcterms:created>
  <dc:language>ru-RU</dc:language>
  <dcterms:modified xsi:type="dcterms:W3CDTF">2016-02-19T11:48:38Z</dcterms:modified>
  <cp:revision>2</cp:revision>
</cp:coreProperties>
</file>