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Текстовый блок A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Практикум </w:t>
      </w:r>
      <w:r>
        <w:rPr>
          <w:rStyle w:val="Нет A"/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d2. </w:t>
      </w:r>
      <w:r>
        <w:rPr>
          <w:rStyle w:val="Нет A"/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>Выполнила</w:t>
      </w:r>
      <w:r>
        <w:rPr>
          <w:rStyle w:val="Нет A"/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Style w:val="Нет A"/>
          <w:rFonts w:ascii="Times New Roman" w:hAnsi="Times New Roman" w:hint="default"/>
          <w:b w:val="1"/>
          <w:bCs w:val="1"/>
          <w:sz w:val="28"/>
          <w:szCs w:val="28"/>
          <w:rtl w:val="0"/>
          <w:lang w:val="en-US"/>
        </w:rPr>
        <w:t xml:space="preserve">Босхомджиева Баина </w:t>
      </w: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Совмещение структур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FEP </w:t>
      </w: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и структурных гомологов</w:t>
      </w: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С помощью сервиса </w:t>
      </w:r>
      <w:r>
        <w:rPr>
          <w:rStyle w:val="Нет A"/>
          <w:rFonts w:ascii="Times New Roman" w:hAnsi="Times New Roman"/>
          <w:sz w:val="24"/>
          <w:szCs w:val="24"/>
          <w:u w:color="006532"/>
          <w:rtl w:val="0"/>
          <w:lang w:val="de-DE"/>
        </w:rPr>
        <w:t>PDBeFold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были выбраны структурные гомологи для цепи </w:t>
      </w:r>
      <w:r>
        <w:rPr>
          <w:rStyle w:val="Нет A"/>
          <w:rFonts w:ascii="Times New Roman" w:hAnsi="Times New Roman"/>
          <w:sz w:val="24"/>
          <w:szCs w:val="24"/>
          <w:rtl w:val="0"/>
          <w:lang w:val="pt-PT"/>
        </w:rPr>
        <w:t xml:space="preserve">A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структуры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 2FEP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 2O20, 1SXH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 3C3K, 3K4H, 3CLK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Для шести структур –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2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FEP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и перечисленных выше – были загружены выравнивание последовательностей по совмещению структур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"http://kodomo.fbb.msu.ru/~bainabos/files/pairwise.fasta"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попарное</w:t>
      </w:r>
      <w:r>
        <w:rPr/>
        <w:fldChar w:fldCharType="end" w:fldLock="0"/>
      </w:r>
      <w:r>
        <w:rPr>
          <w:rStyle w:val="Нет A"/>
          <w:color w:val="011892"/>
          <w:rtl w:val="0"/>
        </w:rPr>
        <w:t xml:space="preserve"> </w:t>
      </w:r>
      <w:r>
        <w:rPr>
          <w:rStyle w:val="Нет A"/>
          <w:color w:val="011892"/>
          <w:rtl w:val="0"/>
          <w:lang w:val="ru-RU"/>
        </w:rPr>
        <w:t xml:space="preserve">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"http://kodomo.fbb.msu.ru/~bainabos/files/multiplealign.fasta"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множественное</w:t>
      </w:r>
      <w:r>
        <w:rPr/>
        <w:fldChar w:fldCharType="end" w:fldLock="0"/>
      </w:r>
      <w:r>
        <w:rPr>
          <w:rStyle w:val="Нет A"/>
          <w:color w:val="011892"/>
          <w:rtl w:val="0"/>
        </w:rPr>
        <w:t xml:space="preserve">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 само совмещение структур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1776729</wp:posOffset>
            </wp:positionH>
            <wp:positionV relativeFrom="line">
              <wp:posOffset>190251</wp:posOffset>
            </wp:positionV>
            <wp:extent cx="3365064" cy="36210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064" cy="36210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jc w:val="center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4982209</wp:posOffset>
            </wp:positionH>
            <wp:positionV relativeFrom="line">
              <wp:posOffset>226595</wp:posOffset>
            </wp:positionV>
            <wp:extent cx="1421490" cy="940535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490" cy="940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jc w:val="center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Рис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1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>C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овмещение структур гомологов 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>2FEP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JMol,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предоставляемое сервисом </w:t>
      </w:r>
      <w:r>
        <w:rPr>
          <w:rStyle w:val="Нет A"/>
          <w:rFonts w:ascii="Times New Roman" w:hAnsi="Times New Roman"/>
          <w:sz w:val="24"/>
          <w:szCs w:val="24"/>
          <w:rtl w:val="0"/>
          <w:lang w:val="de-DE"/>
        </w:rPr>
        <w:t>PDBeFold</w:t>
      </w:r>
    </w:p>
    <w:p>
      <w:pPr>
        <w:pStyle w:val="По умолчанию"/>
        <w:jc w:val="center"/>
        <w:rPr>
          <w:rFonts w:ascii="Times New Roman" w:cs="Times New Roman" w:hAnsi="Times New Roman" w:eastAsia="Times New Roman"/>
          <w:color w:val="011892"/>
          <w:sz w:val="24"/>
          <w:szCs w:val="24"/>
        </w:rPr>
      </w:pP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instrText xml:space="preserve"> HYPERLINK "http://kodomo.fbb.msu.ru/~bainabos/files/PDBeFold.fasta"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1"/>
          <w:rFonts w:ascii="Times New Roman" w:hAnsi="Times New Roman" w:hint="default"/>
          <w:sz w:val="24"/>
          <w:szCs w:val="24"/>
          <w:rtl w:val="0"/>
          <w:lang w:val="ru-RU"/>
        </w:rPr>
        <w:t>Структурное выравнивание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большие буквы в файле с выравниванием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можно сравнить с </w: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instrText xml:space="preserve"> HYPERLINK "http://kodomo.fbb.msu.ru/~bainabos/files/Muscleprd2.fasta"</w:instrText>
      </w:r>
      <w:r>
        <w:rPr>
          <w:rStyle w:val="Hyperlink.1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1"/>
          <w:rFonts w:ascii="Times New Roman" w:hAnsi="Times New Roman" w:hint="default"/>
          <w:sz w:val="24"/>
          <w:szCs w:val="24"/>
          <w:rtl w:val="0"/>
          <w:lang w:val="ru-RU"/>
        </w:rPr>
        <w:t>выравниванием по последовательности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Нет A"/>
          <w:rFonts w:ascii="Times New Roman" w:hAnsi="Times New Roman"/>
          <w:color w:val="011892"/>
          <w:sz w:val="24"/>
          <w:szCs w:val="24"/>
          <w:rtl w:val="0"/>
          <w:lang w:val="ru-RU"/>
        </w:rPr>
        <w:t>,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выполненным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например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 программе 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>JalView 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с помощью </w:t>
      </w:r>
      <w:r>
        <w:rPr>
          <w:rStyle w:val="Нет A"/>
          <w:rFonts w:ascii="Times New Roman" w:hAnsi="Times New Roman"/>
          <w:sz w:val="24"/>
          <w:szCs w:val="24"/>
          <w:rtl w:val="0"/>
          <w:lang w:val="de-DE"/>
        </w:rPr>
        <w:t>MUSCLE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со стандартными параметрами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):</w:t>
      </w:r>
      <w:r>
        <w:rPr>
          <w:rStyle w:val="Нет A"/>
          <w:rFonts w:ascii="Times New Roman" w:cs="Times New Roman" w:hAnsi="Times New Roman" w:eastAsia="Times New Roman"/>
          <w:sz w:val="24"/>
          <w:szCs w:val="24"/>
          <w:lang w:val="ru-RU"/>
        </w:rPr>
        <w:drawing>
          <wp:anchor distT="152400" distB="152400" distL="152400" distR="152400" simplePos="0" relativeHeight="25166950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1068069</wp:posOffset>
            </wp:positionV>
            <wp:extent cx="6495916" cy="661394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Jal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916" cy="6613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Нет A"/>
          <w:rFonts w:ascii="Times New Roman" w:cs="Times New Roman" w:hAnsi="Times New Roman" w:eastAsia="Times New Roman"/>
          <w:sz w:val="24"/>
          <w:szCs w:val="24"/>
          <w:lang w:val="ru-RU"/>
        </w:rPr>
        <w:drawing>
          <wp:anchor distT="152400" distB="152400" distL="152400" distR="152400" simplePos="0" relativeHeight="251668480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186140</wp:posOffset>
            </wp:positionV>
            <wp:extent cx="6495916" cy="661394"/>
            <wp:effectExtent l="0" t="0" r="0" b="0"/>
            <wp:wrapTopAndBottom distT="152400" distB="15240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DB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916" cy="6613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Style w:val="Нет A"/>
          <w:rFonts w:ascii="Times" w:cs="Times" w:hAnsi="Times" w:eastAsia="Times"/>
          <w:color w:val="001480"/>
          <w:sz w:val="32"/>
          <w:szCs w:val="32"/>
          <w:u w:color="001480"/>
        </w:rPr>
      </w:pPr>
      <w:r>
        <w:rPr>
          <w:rStyle w:val="Нет A"/>
          <w:rFonts w:ascii="Times New Roman" w:hAnsi="Times New Roman" w:hint="default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 xml:space="preserve">Рис </w:t>
      </w:r>
      <w:r>
        <w:rPr>
          <w:rStyle w:val="Нет A"/>
          <w:rFonts w:ascii="Times New Roman" w:hAnsi="Times New Roman"/>
          <w:b w:val="1"/>
          <w:bCs w:val="1"/>
          <w:color w:val="000000"/>
          <w:sz w:val="24"/>
          <w:szCs w:val="24"/>
          <w:u w:color="000000"/>
          <w:rtl w:val="0"/>
          <w:lang w:val="ru-RU"/>
        </w:rPr>
        <w:t>2</w:t>
      </w:r>
      <w:r>
        <w:rPr>
          <w:rStyle w:val="Нет A"/>
          <w:rFonts w:ascii="Times New Roman" w:hAnsi="Times New Roman"/>
          <w:b w:val="1"/>
          <w:bCs w:val="1"/>
          <w:i w:val="1"/>
          <w:iCs w:val="1"/>
          <w:color w:val="000000"/>
          <w:sz w:val="24"/>
          <w:szCs w:val="24"/>
          <w:u w:color="000000"/>
          <w:rtl w:val="0"/>
          <w:lang w:val="ru-RU"/>
        </w:rPr>
        <w:t>.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 Множественное выравнивание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соотвествующее выравниванию структур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полученное 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PDBeFold (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сверху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),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и выравнивание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построенное программой 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de-DE"/>
        </w:rPr>
        <w:t>MUSCLE (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>снизу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ru-RU"/>
        </w:rPr>
        <w:t xml:space="preserve">).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Выравнивания визуализированы через 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 xml:space="preserve">Jalview, </w:t>
      </w:r>
      <w:r>
        <w:rPr>
          <w:rStyle w:val="Нет A"/>
          <w:rFonts w:ascii="Times New Roman" w:hAnsi="Times New Roman" w:hint="default"/>
          <w:color w:val="000000"/>
          <w:sz w:val="24"/>
          <w:szCs w:val="24"/>
          <w:u w:color="000000"/>
          <w:rtl w:val="0"/>
          <w:lang w:val="ru-RU"/>
        </w:rPr>
        <w:t xml:space="preserve">раскраска </w:t>
      </w:r>
      <w:r>
        <w:rPr>
          <w:rStyle w:val="Нет A"/>
          <w:rFonts w:ascii="Times New Roman" w:hAnsi="Times New Roman"/>
          <w:color w:val="000000"/>
          <w:sz w:val="24"/>
          <w:szCs w:val="24"/>
          <w:u w:color="000000"/>
          <w:rtl w:val="0"/>
          <w:lang w:val="en-US"/>
        </w:rPr>
        <w:t>Percentage Identity)</w:t>
      </w: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Обе выдачи абсолютно идентичны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Поиск структурных гомологов для домена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b0m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A:203-315</w:t>
      </w: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В сервисе </w: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color="006532"/>
          <w:lang w:val="de-DE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color="006532"/>
          <w:lang w:val="de-DE"/>
        </w:rPr>
        <w:instrText xml:space="preserve"> HYPERLINK "http://www.ebi.ac.uk/msd-srv/ssm/"</w:instrText>
      </w:r>
      <w:r>
        <w:rPr>
          <w:rStyle w:val="Hyperlink.2"/>
          <w:rFonts w:ascii="Times New Roman" w:cs="Times New Roman" w:hAnsi="Times New Roman" w:eastAsia="Times New Roman"/>
          <w:sz w:val="24"/>
          <w:szCs w:val="24"/>
          <w:u w:color="006532"/>
          <w:lang w:val="de-DE"/>
        </w:rPr>
        <w:fldChar w:fldCharType="separate" w:fldLock="0"/>
      </w:r>
      <w:r>
        <w:rPr>
          <w:rStyle w:val="Hyperlink.2"/>
          <w:rFonts w:ascii="Times New Roman" w:hAnsi="Times New Roman"/>
          <w:sz w:val="24"/>
          <w:szCs w:val="24"/>
          <w:u w:color="006532"/>
          <w:rtl w:val="0"/>
          <w:lang w:val="de-DE"/>
        </w:rPr>
        <w:t>PDBeFold</w:t>
      </w:r>
      <w:r>
        <w:rPr/>
        <w:fldChar w:fldCharType="end" w:fldLock="0"/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был осуществлен поиск структурных гомологов для домена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1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>b0m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A:203-315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, 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результаты были отсортированы по  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RMSD.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en-US"/>
        </w:rPr>
        <w:t>Сам домен не был найден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en-US"/>
        </w:rPr>
        <w:t>возможно это связано с тем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en-US"/>
        </w:rPr>
        <w:t xml:space="preserve">что этот участок 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-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en-US"/>
        </w:rPr>
        <w:t>лишь часть домена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en-US"/>
        </w:rPr>
        <w:t xml:space="preserve">а сам домен намного больше 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(600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en-US"/>
        </w:rPr>
        <w:t>а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>.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en-US"/>
        </w:rPr>
        <w:t>к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>)</w:t>
      </w:r>
      <w:r>
        <w:rPr>
          <w:rStyle w:val="Нет A"/>
          <w:rFonts w:ascii="Times New Roman" w:cs="Times New Roman" w:hAnsi="Times New Roman" w:eastAsia="Times New Roman"/>
          <w:sz w:val="24"/>
          <w:szCs w:val="24"/>
          <w:lang w:val="en-US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472089</wp:posOffset>
            </wp:positionH>
            <wp:positionV relativeFrom="line">
              <wp:posOffset>355165</wp:posOffset>
            </wp:positionV>
            <wp:extent cx="6776052" cy="206667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47"/>
                <wp:lineTo x="0" y="21647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5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6052" cy="20666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Совмещение по заданному выравниванию</w:t>
      </w: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Были выбраны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2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домена из 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>SCOP: c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труктуры константного домена человеческого </w:t>
      </w:r>
      <w:r>
        <w:rPr>
          <w:rStyle w:val="Нет A"/>
          <w:rFonts w:ascii="Times New Roman" w:hAnsi="Times New Roman"/>
          <w:sz w:val="24"/>
          <w:szCs w:val="24"/>
          <w:rtl w:val="0"/>
          <w:lang w:val="de-DE"/>
        </w:rPr>
        <w:t>T-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клеточного рецептора из цепи α 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>(</w:t>
      </w:r>
      <w:r>
        <w:rPr>
          <w:rStyle w:val="Нет A"/>
          <w:rFonts w:ascii="Times New Roman" w:hAnsi="Times New Roman"/>
          <w:sz w:val="24"/>
          <w:szCs w:val="24"/>
          <w:rtl w:val="0"/>
          <w:lang w:val="it-IT"/>
        </w:rPr>
        <w:t xml:space="preserve">1oga, region d: 118-202 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и из цепи β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 (</w:t>
      </w:r>
      <w:r>
        <w:rPr>
          <w:rStyle w:val="Нет A"/>
          <w:rFonts w:ascii="Times New Roman" w:hAnsi="Times New Roman"/>
          <w:sz w:val="24"/>
          <w:szCs w:val="24"/>
          <w:rtl w:val="0"/>
          <w:lang w:val="it-IT"/>
        </w:rPr>
        <w:t>1oga, region e: 119-245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) 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Были сохранены в формате </w:t>
      </w:r>
      <w:r>
        <w:rPr>
          <w:rStyle w:val="Нет A"/>
          <w:rFonts w:ascii="Times New Roman" w:hAnsi="Times New Roman"/>
          <w:sz w:val="24"/>
          <w:szCs w:val="24"/>
          <w:rtl w:val="0"/>
          <w:lang w:val="nl-NL"/>
        </w:rPr>
        <w:t>pdb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. </w:t>
      </w:r>
      <w:r>
        <w:rPr>
          <w:rStyle w:val="Нет A"/>
          <w:rFonts w:ascii="Times New Roman" w:cs="Times New Roman" w:hAnsi="Times New Roman" w:eastAsia="Times New Roman"/>
          <w:sz w:val="24"/>
          <w:szCs w:val="24"/>
          <w:lang w:val="ru-RU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308275</wp:posOffset>
            </wp:positionH>
            <wp:positionV relativeFrom="line">
              <wp:posOffset>235584</wp:posOffset>
            </wp:positionV>
            <wp:extent cx="3370580" cy="252793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6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25279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Нет A"/>
          <w:rFonts w:ascii="Times New Roman" w:cs="Times New Roman" w:hAnsi="Times New Roman" w:eastAsia="Times New Roman"/>
          <w:sz w:val="24"/>
          <w:szCs w:val="24"/>
          <w:lang w:val="ru-RU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3860114</wp:posOffset>
            </wp:positionH>
            <wp:positionV relativeFrom="line">
              <wp:posOffset>235584</wp:posOffset>
            </wp:positionV>
            <wp:extent cx="3370580" cy="252793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7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25279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Рис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 4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Домены </w:t>
      </w:r>
      <w:r>
        <w:rPr>
          <w:rStyle w:val="Нет A"/>
          <w:rFonts w:ascii="Times New Roman" w:hAnsi="Times New Roman"/>
          <w:sz w:val="24"/>
          <w:szCs w:val="24"/>
          <w:rtl w:val="0"/>
          <w:lang w:val="de-DE"/>
        </w:rPr>
        <w:t>T-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клеточного рецептора из цепи α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слева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и цепи β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справа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По умолчанию"/>
        <w:rPr>
          <w:rStyle w:val="Нет A"/>
          <w:color w:val="545454"/>
          <w:sz w:val="36"/>
          <w:szCs w:val="36"/>
          <w:u w:color="545454"/>
        </w:rPr>
      </w:pP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С помощью сервиса </w:t>
      </w:r>
      <w:r>
        <w:rPr>
          <w:rStyle w:val="Нет A"/>
          <w:rFonts w:ascii="Times New Roman" w:hAnsi="Times New Roman"/>
          <w:sz w:val="24"/>
          <w:szCs w:val="24"/>
          <w:rtl w:val="0"/>
          <w:lang w:val="nl-NL"/>
        </w:rPr>
        <w:t xml:space="preserve">SheeP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были получены карты 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листов в этих доменах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:</w:t>
      </w:r>
      <w:r>
        <w:rPr>
          <w:rStyle w:val="Нет A"/>
          <w:rFonts w:ascii="Times New Roman" w:cs="Times New Roman" w:hAnsi="Times New Roman" w:eastAsia="Times New Roman"/>
          <w:sz w:val="24"/>
          <w:szCs w:val="24"/>
          <w:lang w:val="ru-RU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515934</wp:posOffset>
            </wp:positionH>
            <wp:positionV relativeFrom="line">
              <wp:posOffset>263824</wp:posOffset>
            </wp:positionV>
            <wp:extent cx="6511932" cy="144792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8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32" cy="14479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Рис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5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Карта 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листов для домена</w:t>
      </w:r>
      <w:r>
        <w:rPr>
          <w:rStyle w:val="Нет A"/>
          <w:rFonts w:ascii="Times New Roman" w:hAnsi="Times New Roman"/>
          <w:sz w:val="24"/>
          <w:szCs w:val="24"/>
          <w:rtl w:val="0"/>
          <w:lang w:val="de-DE"/>
        </w:rPr>
        <w:t xml:space="preserve"> T-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клеточного рецептора из цепи α</w:t>
      </w: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515934</wp:posOffset>
            </wp:positionH>
            <wp:positionV relativeFrom="line">
              <wp:posOffset>314978</wp:posOffset>
            </wp:positionV>
            <wp:extent cx="6511932" cy="135849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9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32" cy="13584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Нет A"/>
          <w:rFonts w:ascii="Times New Roman" w:cs="Times New Roman" w:hAnsi="Times New Roman" w:eastAsia="Times New Roman"/>
          <w:sz w:val="24"/>
          <w:szCs w:val="24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515934</wp:posOffset>
            </wp:positionH>
            <wp:positionV relativeFrom="line">
              <wp:posOffset>1954349</wp:posOffset>
            </wp:positionV>
            <wp:extent cx="6511932" cy="142448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10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932" cy="142448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Рис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6,7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Карты 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листов для домена</w:t>
      </w:r>
      <w:r>
        <w:rPr>
          <w:rStyle w:val="Нет A"/>
          <w:rFonts w:ascii="Times New Roman" w:hAnsi="Times New Roman"/>
          <w:sz w:val="24"/>
          <w:szCs w:val="24"/>
          <w:rtl w:val="0"/>
          <w:lang w:val="de-DE"/>
        </w:rPr>
        <w:t xml:space="preserve"> T-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клеточного рецептора из цепи  β</w:t>
      </w: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sz w:val="24"/>
          <w:szCs w:val="24"/>
          <w:lang w:val="ru-RU"/>
        </w:rPr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По видимому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лист с картой </w:t>
      </w:r>
      <w:r>
        <w:rPr>
          <w:rStyle w:val="Нет A"/>
          <w:rFonts w:ascii="Times New Roman" w:hAnsi="Times New Roman"/>
          <w:sz w:val="24"/>
          <w:szCs w:val="24"/>
          <w:rtl w:val="0"/>
          <w:lang w:val="nl-NL"/>
        </w:rPr>
        <w:t xml:space="preserve">map 0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в цепи β соответствует листу в цепи α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Карты этих листов приведены на изображениях выше «в одной ориентации»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При построении выравнивания последовательностей этих β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тяжей консервативные остатки цистеина в них задают выравнивание центрального тяжа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Остатки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спаренные с консервативным цистеином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задают выравнивание «соседних» тяжей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Таким образом можно построить выравнивание 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записано в файле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 </w:t>
      </w:r>
    </w:p>
    <w:p>
      <w:pPr>
        <w:pStyle w:val="По умолчанию"/>
        <w:jc w:val="both"/>
        <w:rPr>
          <w:rStyle w:val="Нет A"/>
          <w:rFonts w:ascii="Times New Roman" w:cs="Times New Roman" w:hAnsi="Times New Roman" w:eastAsia="Times New Roman"/>
          <w:color w:val="032eed"/>
          <w:sz w:val="24"/>
          <w:szCs w:val="24"/>
          <w:u w:val="single" w:color="032eed"/>
        </w:rPr>
      </w:pPr>
      <w:r>
        <w:rPr>
          <w:rStyle w:val="Hyperlink.3"/>
          <w:rFonts w:ascii="Times New Roman" w:cs="Times New Roman" w:hAnsi="Times New Roman" w:eastAsia="Times New Roman"/>
          <w:color w:val="032eed"/>
          <w:sz w:val="24"/>
          <w:szCs w:val="24"/>
          <w:u w:val="single" w:color="032eed"/>
          <w:lang w:val="ru-RU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color w:val="032eed"/>
          <w:sz w:val="24"/>
          <w:szCs w:val="24"/>
          <w:u w:val="single" w:color="032eed"/>
          <w:lang w:val="ru-RU"/>
        </w:rPr>
        <w:instrText xml:space="preserve"> HYPERLINK "http://kodomo.fbb.msu.ru/~bainabos/files/prd2align.fasta"</w:instrText>
      </w:r>
      <w:r>
        <w:rPr>
          <w:rStyle w:val="Hyperlink.3"/>
          <w:rFonts w:ascii="Times New Roman" w:cs="Times New Roman" w:hAnsi="Times New Roman" w:eastAsia="Times New Roman"/>
          <w:color w:val="032eed"/>
          <w:sz w:val="24"/>
          <w:szCs w:val="24"/>
          <w:u w:val="single" w:color="032eed"/>
          <w:lang w:val="ru-RU"/>
        </w:rPr>
        <w:fldChar w:fldCharType="separate" w:fldLock="0"/>
      </w:r>
      <w:r>
        <w:rPr>
          <w:rStyle w:val="Hyperlink.3"/>
          <w:rFonts w:ascii="Times New Roman" w:hAnsi="Times New Roman"/>
          <w:color w:val="032eed"/>
          <w:sz w:val="24"/>
          <w:szCs w:val="24"/>
          <w:u w:val="single" w:color="032eed"/>
          <w:rtl w:val="0"/>
          <w:lang w:val="ru-RU"/>
        </w:rPr>
        <w:t>prd2align.fasta</w:t>
      </w:r>
      <w:r>
        <w:rPr>
          <w:rFonts w:ascii="Georgia" w:cs="Georgia" w:hAnsi="Georgia" w:eastAsia="Georgia"/>
          <w:color w:val="032eed"/>
          <w:sz w:val="32"/>
          <w:szCs w:val="32"/>
          <w:u w:val="single" w:color="032eed"/>
        </w:rPr>
        <w:fldChar w:fldCharType="end" w:fldLock="0"/>
      </w:r>
      <w:r>
        <w:rPr>
          <w:rStyle w:val="Нет A"/>
          <w:rFonts w:ascii="Times New Roman" w:hAnsi="Times New Roman"/>
          <w:color w:val="032eed"/>
          <w:sz w:val="24"/>
          <w:szCs w:val="24"/>
          <w:u w:val="single" w:color="032eed"/>
          <w:rtl w:val="0"/>
          <w:lang w:val="en-US"/>
        </w:rPr>
        <w:t xml:space="preserve">) </w:t>
      </w: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3"/>
          <w:rFonts w:ascii="Times New Roman" w:hAnsi="Times New Roman" w:hint="default"/>
          <w:sz w:val="24"/>
          <w:szCs w:val="24"/>
          <w:rtl w:val="0"/>
          <w:lang w:val="ru-RU"/>
        </w:rPr>
        <w:t xml:space="preserve">Полученную информацию о выровненных остатках можно использовать для совмещения структур в </w:t>
      </w:r>
      <w:r>
        <w:rPr>
          <w:rStyle w:val="Hyperlink.3"/>
          <w:rFonts w:ascii="Times New Roman" w:hAnsi="Times New Roman"/>
          <w:sz w:val="24"/>
          <w:szCs w:val="24"/>
          <w:rtl w:val="0"/>
          <w:lang w:val="ru-RU"/>
        </w:rPr>
        <w:t>PyMol</w:t>
      </w:r>
      <w:r>
        <w:rPr>
          <w:rStyle w:val="Нет A"/>
          <w:rFonts w:ascii="Times New Roman" w:hAnsi="Times New Roman"/>
          <w:sz w:val="24"/>
          <w:szCs w:val="24"/>
          <w:rtl w:val="0"/>
          <w:lang w:val="en-US"/>
        </w:rPr>
        <w:t xml:space="preserve">. </w:t>
      </w: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По умолчанию"/>
        <w:rPr>
          <w:rStyle w:val="Нет A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 A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Рис</w:t>
      </w:r>
      <w:r>
        <w:rPr>
          <w:rStyle w:val="Нет A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. 8</w:t>
      </w:r>
      <w:r>
        <w:rPr>
          <w:rStyle w:val="Hyperlink.3"/>
          <w:rFonts w:ascii="Times New Roman" w:hAnsi="Times New Roman" w:hint="default"/>
          <w:sz w:val="24"/>
          <w:szCs w:val="24"/>
          <w:rtl w:val="0"/>
          <w:lang w:val="ru-RU"/>
        </w:rPr>
        <w:t xml:space="preserve">  Совмещение доменов </w:t>
      </w:r>
      <w:r>
        <w:rPr>
          <w:rStyle w:val="Нет A"/>
          <w:rFonts w:ascii="Times New Roman" w:hAnsi="Times New Roman"/>
          <w:sz w:val="24"/>
          <w:szCs w:val="24"/>
          <w:rtl w:val="0"/>
          <w:lang w:val="de-DE"/>
        </w:rPr>
        <w:t>T-</w:t>
      </w:r>
      <w:r>
        <w:rPr>
          <w:rStyle w:val="Hyperlink.3"/>
          <w:rFonts w:ascii="Times New Roman" w:hAnsi="Times New Roman" w:hint="default"/>
          <w:sz w:val="24"/>
          <w:szCs w:val="24"/>
          <w:rtl w:val="0"/>
          <w:lang w:val="ru-RU"/>
        </w:rPr>
        <w:t xml:space="preserve">клеточного рецептора из цепи α </w:t>
      </w:r>
      <w:r>
        <w:rPr>
          <w:rStyle w:val="Hyperlink.3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Hyperlink.3"/>
          <w:rFonts w:ascii="Times New Roman" w:hAnsi="Times New Roman" w:hint="default"/>
          <w:sz w:val="24"/>
          <w:szCs w:val="24"/>
          <w:rtl w:val="0"/>
          <w:lang w:val="ru-RU"/>
        </w:rPr>
        <w:t>фиолетовый</w:t>
      </w:r>
      <w:r>
        <w:rPr>
          <w:rStyle w:val="Hyperlink.3"/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Style w:val="Hyperlink.3"/>
          <w:rFonts w:ascii="Times New Roman" w:hAnsi="Times New Roman" w:hint="default"/>
          <w:sz w:val="24"/>
          <w:szCs w:val="24"/>
          <w:rtl w:val="0"/>
          <w:lang w:val="ru-RU"/>
        </w:rPr>
        <w:t xml:space="preserve">и цепи β </w:t>
      </w:r>
      <w:r>
        <w:rPr>
          <w:rStyle w:val="Hyperlink.3"/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Style w:val="Hyperlink.3"/>
          <w:rFonts w:ascii="Times New Roman" w:hAnsi="Times New Roman" w:hint="default"/>
          <w:sz w:val="24"/>
          <w:szCs w:val="24"/>
          <w:rtl w:val="0"/>
          <w:lang w:val="ru-RU"/>
        </w:rPr>
        <w:t>серый</w:t>
      </w:r>
      <w:r>
        <w:rPr>
          <w:rStyle w:val="Hyperlink.3"/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По умолчанию"/>
      </w:pP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На</w:t>
      </w:r>
      <w:r>
        <w:drawing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1481907</wp:posOffset>
            </wp:positionH>
            <wp:positionV relativeFrom="page">
              <wp:posOffset>517521</wp:posOffset>
            </wp:positionV>
            <wp:extent cx="4775566" cy="3452499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20"/>
                <wp:lineTo x="0" y="21620"/>
                <wp:lineTo x="0" y="0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11.png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566" cy="34524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 xml:space="preserve"> изображении совмещения видно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что общий ход полипептидной цепи в пространстве совпадает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sz w:val="24"/>
          <w:szCs w:val="24"/>
          <w:rtl w:val="0"/>
          <w:lang w:val="ru-RU"/>
        </w:rPr>
        <w:t>значит топологии сходны</w:t>
      </w:r>
      <w:r>
        <w:rPr>
          <w:rStyle w:val="Нет A"/>
          <w:rFonts w:ascii="Times New Roman" w:hAnsi="Times New Roman"/>
          <w:sz w:val="24"/>
          <w:szCs w:val="24"/>
          <w:rtl w:val="0"/>
          <w:lang w:val="ru-RU"/>
        </w:rPr>
        <w:t>.</w:t>
      </w:r>
    </w:p>
    <w:sectPr>
      <w:headerReference w:type="default" r:id="rId15"/>
      <w:footerReference w:type="default" r:id="rId1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Нет A">
    <w:name w:val="Нет A"/>
    <w:rPr>
      <w:lang w:val="ru-RU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Hyperlink.0">
    <w:name w:val="Hyperlink.0"/>
    <w:basedOn w:val="Нет A"/>
    <w:next w:val="Hyperlink.0"/>
    <w:rPr>
      <w:rFonts w:ascii="Times New Roman" w:cs="Times New Roman" w:hAnsi="Times New Roman" w:eastAsia="Times New Roman"/>
      <w:color w:val="011892"/>
      <w:sz w:val="24"/>
      <w:szCs w:val="24"/>
      <w:u w:val="single"/>
    </w:rPr>
  </w:style>
  <w:style w:type="character" w:styleId="Hyperlink.1">
    <w:name w:val="Hyperlink.1"/>
    <w:basedOn w:val="Нет A"/>
    <w:next w:val="Hyperlink.1"/>
    <w:rPr>
      <w:color w:val="011892"/>
      <w:u w:val="single"/>
    </w:rPr>
  </w:style>
  <w:style w:type="character" w:styleId="Hyperlink.2">
    <w:name w:val="Hyperlink.2"/>
    <w:basedOn w:val="Нет A"/>
    <w:next w:val="Hyperlink.2"/>
    <w:rPr>
      <w:rFonts w:ascii="Times New Roman" w:cs="Times New Roman" w:hAnsi="Times New Roman" w:eastAsia="Times New Roman"/>
      <w:sz w:val="24"/>
      <w:szCs w:val="24"/>
      <w:u w:color="006532"/>
      <w:lang w:val="de-DE"/>
    </w:rPr>
  </w:style>
  <w:style w:type="character" w:styleId="Hyperlink.3">
    <w:name w:val="Hyperlink.3"/>
    <w:basedOn w:val="Нет A"/>
    <w:next w:val="Hyperlink.3"/>
    <w:rPr>
      <w:rFonts w:ascii="Times New Roman" w:cs="Times New Roman" w:hAnsi="Times New Roman" w:eastAsia="Times New Roman"/>
      <w:sz w:val="24"/>
      <w:szCs w:val="24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