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2A" w:rsidRPr="006D20AF" w:rsidRDefault="00A3532A" w:rsidP="006D20AF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Критический анализ мо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дели белка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изоцитрат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дегидрогеназы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65F" w:rsidRPr="006D20AF">
        <w:rPr>
          <w:rFonts w:ascii="Times New Roman" w:hAnsi="Times New Roman" w:cs="Times New Roman"/>
          <w:i/>
          <w:sz w:val="24"/>
          <w:szCs w:val="24"/>
          <w:lang w:val="en-US"/>
        </w:rPr>
        <w:t>Bacillus</w:t>
      </w:r>
      <w:r w:rsidR="00A0665F" w:rsidRPr="006D20A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665F" w:rsidRPr="006D20AF">
        <w:rPr>
          <w:rFonts w:ascii="Times New Roman" w:hAnsi="Times New Roman" w:cs="Times New Roman"/>
          <w:i/>
          <w:sz w:val="24"/>
          <w:szCs w:val="24"/>
          <w:lang w:val="en-US"/>
        </w:rPr>
        <w:t>subtilis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, представленной в банке PDB, код 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1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  <w:lang w:val="en-US"/>
        </w:rPr>
        <w:t>HQS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665F" w:rsidRPr="006D20AF" w:rsidRDefault="00A0665F" w:rsidP="006D20AF">
      <w:pPr>
        <w:spacing w:before="100" w:beforeAutospacing="1" w:after="100" w:afterAutospacing="1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Маслова А.О., 4 курс ФББ МГУ</w:t>
      </w:r>
    </w:p>
    <w:p w:rsidR="00A3532A" w:rsidRPr="006D20AF" w:rsidRDefault="00A3532A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В отчете приведены результаты анализа качества структуры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изоцитрат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дегидрогеназы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65F" w:rsidRPr="006D20AF">
        <w:rPr>
          <w:rFonts w:ascii="Times New Roman" w:hAnsi="Times New Roman" w:cs="Times New Roman"/>
          <w:i/>
          <w:sz w:val="24"/>
          <w:szCs w:val="24"/>
          <w:lang w:val="en-US"/>
        </w:rPr>
        <w:t>Bacillus</w:t>
      </w:r>
      <w:r w:rsidR="00A0665F" w:rsidRPr="006D20A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665F" w:rsidRPr="006D20AF">
        <w:rPr>
          <w:rFonts w:ascii="Times New Roman" w:hAnsi="Times New Roman" w:cs="Times New Roman"/>
          <w:i/>
          <w:sz w:val="24"/>
          <w:szCs w:val="24"/>
          <w:lang w:val="en-US"/>
        </w:rPr>
        <w:t>subtilis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, расшифрованной методом РСА 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разрешением 1,55 Å в 2001 году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Сатиндером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Сингхом</w:t>
      </w:r>
      <w:proofErr w:type="spellEnd"/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 xml:space="preserve"> с коллегами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и содержа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</w:rPr>
        <w:t>щимся в PDB под кодом 1</w:t>
      </w:r>
      <w:r w:rsidR="00A0665F" w:rsidRPr="006D20AF">
        <w:rPr>
          <w:rFonts w:ascii="Times New Roman" w:eastAsia="Times New Roman" w:hAnsi="Times New Roman" w:cs="Times New Roman"/>
          <w:sz w:val="24"/>
          <w:szCs w:val="24"/>
          <w:lang w:val="en-US"/>
        </w:rPr>
        <w:t>HQS</w:t>
      </w:r>
      <w:r w:rsidR="00802237" w:rsidRPr="006D20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0665F" w:rsidRPr="006D20AF" w:rsidRDefault="00802237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A0665F" w:rsidRPr="006D20AF" w:rsidRDefault="00A0665F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Изоцитрат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дегидрогеназа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Bacillus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subtilis</w:t>
      </w:r>
      <w:proofErr w:type="spellEnd"/>
      <w:r w:rsidRPr="006D20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) входит в семейство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металлзависимых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декарбоксилирующих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дегидрогеназ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. Ее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кристаллическа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структура была расшифрована при разрешении 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1,55 Å с помощью РСА и детально сравнена с аналогичной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дегидрогеназой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proofErr w:type="spellStart"/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Escherichia</w:t>
      </w:r>
      <w:proofErr w:type="spellEnd"/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coli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EcIDH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). Хотя эти белки очень похожи, у них есть три важных отличия: неполярные β-структуры и 2 связывающих петли в малом домене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EcIDH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замещены 2-мя полярными α-спиралями в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; </w:t>
      </w:r>
      <w:r w:rsidR="0050124D" w:rsidRPr="006D20A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есть так называемая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фосфорилирующая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петля, которая сужает вход в активный центр с 12 до 4 </w:t>
      </w:r>
      <w:r w:rsidR="0050124D" w:rsidRPr="006D20AF">
        <w:rPr>
          <w:rFonts w:ascii="Times New Roman" w:eastAsia="Times New Roman" w:hAnsi="Times New Roman" w:cs="Times New Roman"/>
          <w:sz w:val="24"/>
          <w:szCs w:val="24"/>
        </w:rPr>
        <w:t xml:space="preserve">Å; хотя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гомодимер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, но субъединицы не являются абсолютно идентичными. Структурные различие между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ЕсIDH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могут объяснить различия работы белков как субстратов для IDH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киназы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24D" w:rsidRPr="006D20AF">
        <w:rPr>
          <w:rFonts w:ascii="Times New Roman" w:hAnsi="Times New Roman" w:cs="Times New Roman"/>
          <w:sz w:val="24"/>
          <w:szCs w:val="24"/>
        </w:rPr>
        <w:t>фосфорилазы</w:t>
      </w:r>
      <w:proofErr w:type="spellEnd"/>
      <w:r w:rsidR="0050124D" w:rsidRPr="006D20AF">
        <w:rPr>
          <w:rFonts w:ascii="Times New Roman" w:hAnsi="Times New Roman" w:cs="Times New Roman"/>
          <w:sz w:val="24"/>
          <w:szCs w:val="24"/>
        </w:rPr>
        <w:t xml:space="preserve"> (IDH-</w:t>
      </w:r>
      <w:r w:rsidR="0050124D" w:rsidRPr="006D20A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0124D" w:rsidRPr="006D20AF">
        <w:rPr>
          <w:rFonts w:ascii="Times New Roman" w:hAnsi="Times New Roman" w:cs="Times New Roman"/>
          <w:sz w:val="24"/>
          <w:szCs w:val="24"/>
        </w:rPr>
        <w:t>/</w:t>
      </w:r>
      <w:r w:rsidR="0050124D" w:rsidRPr="006D20A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0124D" w:rsidRPr="006D20AF">
        <w:rPr>
          <w:rFonts w:ascii="Times New Roman" w:hAnsi="Times New Roman" w:cs="Times New Roman"/>
          <w:sz w:val="24"/>
          <w:szCs w:val="24"/>
        </w:rPr>
        <w:t>)</w:t>
      </w:r>
      <w:r w:rsidR="00112CD5" w:rsidRPr="006D20AF">
        <w:rPr>
          <w:rFonts w:ascii="Times New Roman" w:hAnsi="Times New Roman" w:cs="Times New Roman"/>
          <w:sz w:val="24"/>
          <w:szCs w:val="24"/>
        </w:rPr>
        <w:t xml:space="preserve">. Есть несколько гипотез. Доступ к сайту </w:t>
      </w:r>
      <w:proofErr w:type="spellStart"/>
      <w:r w:rsidR="00112CD5" w:rsidRPr="006D20AF">
        <w:rPr>
          <w:rFonts w:ascii="Times New Roman" w:hAnsi="Times New Roman" w:cs="Times New Roman"/>
          <w:sz w:val="24"/>
          <w:szCs w:val="24"/>
        </w:rPr>
        <w:t>фосфориляции</w:t>
      </w:r>
      <w:proofErr w:type="spellEnd"/>
      <w:r w:rsidR="00112CD5" w:rsidRPr="006D20A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112CD5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112CD5" w:rsidRPr="006D20AF">
        <w:rPr>
          <w:rFonts w:ascii="Times New Roman" w:hAnsi="Times New Roman" w:cs="Times New Roman"/>
          <w:sz w:val="24"/>
          <w:szCs w:val="24"/>
        </w:rPr>
        <w:t xml:space="preserve"> гораздо белее затруднен, чем у </w:t>
      </w:r>
      <w:proofErr w:type="spellStart"/>
      <w:r w:rsidR="00112CD5" w:rsidRPr="006D20AF">
        <w:rPr>
          <w:rFonts w:ascii="Times New Roman" w:hAnsi="Times New Roman" w:cs="Times New Roman"/>
          <w:sz w:val="24"/>
          <w:szCs w:val="24"/>
        </w:rPr>
        <w:t>ЕсIDH</w:t>
      </w:r>
      <w:proofErr w:type="spellEnd"/>
      <w:r w:rsidR="00112CD5" w:rsidRPr="006D20AF">
        <w:rPr>
          <w:rFonts w:ascii="Times New Roman" w:hAnsi="Times New Roman" w:cs="Times New Roman"/>
          <w:sz w:val="24"/>
          <w:szCs w:val="24"/>
        </w:rPr>
        <w:t xml:space="preserve">. Второе возможное объяснение пониженной </w:t>
      </w:r>
      <w:proofErr w:type="spellStart"/>
      <w:r w:rsidR="00112CD5" w:rsidRPr="006D20AF">
        <w:rPr>
          <w:rFonts w:ascii="Times New Roman" w:hAnsi="Times New Roman" w:cs="Times New Roman"/>
          <w:sz w:val="24"/>
          <w:szCs w:val="24"/>
        </w:rPr>
        <w:t>афинности</w:t>
      </w:r>
      <w:proofErr w:type="spellEnd"/>
      <w:r w:rsidR="00112CD5" w:rsidRPr="006D20AF">
        <w:rPr>
          <w:rFonts w:ascii="Times New Roman" w:hAnsi="Times New Roman" w:cs="Times New Roman"/>
          <w:sz w:val="24"/>
          <w:szCs w:val="24"/>
        </w:rPr>
        <w:t xml:space="preserve"> IDH-</w:t>
      </w:r>
      <w:r w:rsidR="00112CD5" w:rsidRPr="006D20A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12CD5" w:rsidRPr="006D20AF">
        <w:rPr>
          <w:rFonts w:ascii="Times New Roman" w:hAnsi="Times New Roman" w:cs="Times New Roman"/>
          <w:sz w:val="24"/>
          <w:szCs w:val="24"/>
        </w:rPr>
        <w:t>/</w:t>
      </w:r>
      <w:r w:rsidR="00112CD5" w:rsidRPr="006D20A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12CD5" w:rsidRPr="006D20A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112CD5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 xml:space="preserve"> состоит в том, что внутренний участок </w:t>
      </w:r>
      <w:proofErr w:type="spellStart"/>
      <w:r w:rsidR="00A64B43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 xml:space="preserve"> менее подвижен. В активном сайте много неполярных аминокислот, которые неспособны образовать водородные связи. В третьих домен </w:t>
      </w:r>
      <w:proofErr w:type="spellStart"/>
      <w:r w:rsidR="00A64B43" w:rsidRPr="006D20AF">
        <w:rPr>
          <w:rFonts w:ascii="Times New Roman" w:hAnsi="Times New Roman" w:cs="Times New Roman"/>
          <w:sz w:val="24"/>
          <w:szCs w:val="24"/>
        </w:rPr>
        <w:t>ЕсIDH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 xml:space="preserve"> очень хорошо подходит </w:t>
      </w:r>
      <w:proofErr w:type="spellStart"/>
      <w:r w:rsidR="00A64B43" w:rsidRPr="006D20AF">
        <w:rPr>
          <w:rFonts w:ascii="Times New Roman" w:hAnsi="Times New Roman" w:cs="Times New Roman"/>
          <w:sz w:val="24"/>
          <w:szCs w:val="24"/>
        </w:rPr>
        <w:t>нароль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 xml:space="preserve"> сайта </w:t>
      </w:r>
      <w:proofErr w:type="spellStart"/>
      <w:r w:rsidR="00A64B43" w:rsidRPr="006D20AF">
        <w:rPr>
          <w:rFonts w:ascii="Times New Roman" w:hAnsi="Times New Roman" w:cs="Times New Roman"/>
          <w:sz w:val="24"/>
          <w:szCs w:val="24"/>
        </w:rPr>
        <w:t>докинга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 xml:space="preserve"> для IDH-</w:t>
      </w:r>
      <w:r w:rsidR="00A64B43" w:rsidRPr="006D20A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A64B43" w:rsidRPr="006D20AF">
        <w:rPr>
          <w:rFonts w:ascii="Times New Roman" w:hAnsi="Times New Roman" w:cs="Times New Roman"/>
          <w:sz w:val="24"/>
          <w:szCs w:val="24"/>
        </w:rPr>
        <w:t>/</w:t>
      </w:r>
      <w:r w:rsidR="00A64B43" w:rsidRPr="006D20A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64B43" w:rsidRPr="006D20AF">
        <w:rPr>
          <w:rFonts w:ascii="Times New Roman" w:hAnsi="Times New Roman" w:cs="Times New Roman"/>
          <w:sz w:val="24"/>
          <w:szCs w:val="24"/>
        </w:rPr>
        <w:t xml:space="preserve"> в отличие от внутреннего региона </w:t>
      </w:r>
      <w:proofErr w:type="spellStart"/>
      <w:r w:rsidR="00A64B43" w:rsidRPr="006D20AF">
        <w:rPr>
          <w:rFonts w:ascii="Times New Roman" w:hAnsi="Times New Roman" w:cs="Times New Roman"/>
          <w:sz w:val="24"/>
          <w:szCs w:val="24"/>
        </w:rPr>
        <w:t>BcIDH</w:t>
      </w:r>
      <w:proofErr w:type="spellEnd"/>
      <w:r w:rsidR="00A64B43" w:rsidRPr="006D20AF">
        <w:rPr>
          <w:rFonts w:ascii="Times New Roman" w:hAnsi="Times New Roman" w:cs="Times New Roman"/>
          <w:sz w:val="24"/>
          <w:szCs w:val="24"/>
        </w:rPr>
        <w:t>.</w:t>
      </w:r>
    </w:p>
    <w:p w:rsidR="00A64B43" w:rsidRPr="006D20AF" w:rsidRDefault="00A64B43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>Ссылка на статью:</w:t>
      </w:r>
    </w:p>
    <w:p w:rsidR="00A64B43" w:rsidRPr="006D20AF" w:rsidRDefault="00D94953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02237" w:rsidRPr="006D20A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http://www.jbc.org/content/276/28/26154.full.pdf+html</w:t>
        </w:r>
      </w:hyperlink>
    </w:p>
    <w:p w:rsidR="00802237" w:rsidRPr="006D20AF" w:rsidRDefault="00802237" w:rsidP="006D20AF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AF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AD6CED" w:rsidRPr="006D20AF" w:rsidRDefault="00802237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Комплекс состоит из цепей А и В длиной 423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а.о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734D" w:rsidRPr="006D20AF">
        <w:rPr>
          <w:rFonts w:ascii="Times New Roman" w:eastAsia="Times New Roman" w:hAnsi="Times New Roman" w:cs="Times New Roman"/>
          <w:sz w:val="24"/>
          <w:szCs w:val="24"/>
        </w:rPr>
        <w:t xml:space="preserve"> В составе имеются следующие </w:t>
      </w:r>
      <w:proofErr w:type="spellStart"/>
      <w:r w:rsidR="002F734D" w:rsidRPr="006D20AF">
        <w:rPr>
          <w:rFonts w:ascii="Times New Roman" w:eastAsia="Times New Roman" w:hAnsi="Times New Roman" w:cs="Times New Roman"/>
          <w:sz w:val="24"/>
          <w:szCs w:val="24"/>
        </w:rPr>
        <w:t>лиганды</w:t>
      </w:r>
      <w:proofErr w:type="spellEnd"/>
      <w:r w:rsidR="002F734D" w:rsidRPr="006D20AF">
        <w:rPr>
          <w:rFonts w:ascii="Times New Roman" w:eastAsia="Times New Roman" w:hAnsi="Times New Roman" w:cs="Times New Roman"/>
          <w:sz w:val="24"/>
          <w:szCs w:val="24"/>
        </w:rPr>
        <w:t xml:space="preserve">: лимонная кислота, </w:t>
      </w:r>
      <w:r w:rsidR="002F734D" w:rsidRPr="006D20A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F734D" w:rsidRPr="006D20AF">
        <w:rPr>
          <w:rFonts w:ascii="Times New Roman" w:hAnsi="Times New Roman" w:cs="Times New Roman"/>
          <w:sz w:val="24"/>
          <w:szCs w:val="24"/>
        </w:rPr>
        <w:t xml:space="preserve">-1,2-папандиол и </w:t>
      </w:r>
      <w:r w:rsidR="002F734D" w:rsidRPr="006D20A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F734D" w:rsidRPr="006D20AF">
        <w:rPr>
          <w:rFonts w:ascii="Times New Roman" w:hAnsi="Times New Roman" w:cs="Times New Roman"/>
          <w:sz w:val="24"/>
          <w:szCs w:val="24"/>
        </w:rPr>
        <w:t>-1,2-пропандиол.</w:t>
      </w:r>
      <w:r w:rsidR="00CA6B6E" w:rsidRPr="006D20AF">
        <w:rPr>
          <w:rFonts w:ascii="Times New Roman" w:hAnsi="Times New Roman" w:cs="Times New Roman"/>
          <w:sz w:val="24"/>
          <w:szCs w:val="24"/>
        </w:rPr>
        <w:t xml:space="preserve"> Также есть модифицированный аминокислотный остаток СМЕ</w:t>
      </w:r>
      <w:r w:rsidR="00BC0527" w:rsidRPr="006D20AF">
        <w:rPr>
          <w:rFonts w:ascii="Times New Roman" w:hAnsi="Times New Roman" w:cs="Times New Roman"/>
          <w:sz w:val="24"/>
          <w:szCs w:val="24"/>
        </w:rPr>
        <w:t xml:space="preserve"> (</w:t>
      </w:r>
      <w:r w:rsidR="00BC0527" w:rsidRPr="006D20A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C0527" w:rsidRPr="006D20AF">
        <w:rPr>
          <w:rFonts w:ascii="Times New Roman" w:hAnsi="Times New Roman" w:cs="Times New Roman"/>
          <w:sz w:val="24"/>
          <w:szCs w:val="24"/>
        </w:rPr>
        <w:t>,</w:t>
      </w:r>
      <w:r w:rsidR="00BC0527" w:rsidRPr="006D20A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C0527" w:rsidRPr="006D20AF">
        <w:rPr>
          <w:rFonts w:ascii="Times New Roman" w:hAnsi="Times New Roman" w:cs="Times New Roman"/>
          <w:sz w:val="24"/>
          <w:szCs w:val="24"/>
        </w:rPr>
        <w:t>-2-гидроксиэтилтиоцистеин)</w:t>
      </w:r>
      <w:r w:rsidR="00AD6CED" w:rsidRPr="006D20AF">
        <w:rPr>
          <w:rFonts w:ascii="Times New Roman" w:hAnsi="Times New Roman" w:cs="Times New Roman"/>
          <w:sz w:val="24"/>
          <w:szCs w:val="24"/>
        </w:rPr>
        <w:t>;</w:t>
      </w:r>
    </w:p>
    <w:p w:rsidR="00AD6CED" w:rsidRPr="006D20AF" w:rsidRDefault="00AD6CED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 xml:space="preserve">Структура опубликована 25.07.2001, </w:t>
      </w:r>
      <w:proofErr w:type="spellStart"/>
      <w:r w:rsidRPr="006D20AF">
        <w:rPr>
          <w:rStyle w:val="sejournal"/>
          <w:rFonts w:ascii="Times New Roman" w:hAnsi="Times New Roman" w:cs="Times New Roman"/>
          <w:sz w:val="24"/>
          <w:szCs w:val="24"/>
        </w:rPr>
        <w:t>J.Biol.Chem</w:t>
      </w:r>
      <w:proofErr w:type="spellEnd"/>
      <w:r w:rsidRPr="006D20AF">
        <w:rPr>
          <w:rStyle w:val="sejournal"/>
          <w:rFonts w:ascii="Times New Roman" w:hAnsi="Times New Roman" w:cs="Times New Roman"/>
          <w:sz w:val="24"/>
          <w:szCs w:val="24"/>
        </w:rPr>
        <w:t>.</w:t>
      </w:r>
      <w:r w:rsidRPr="006D20AF">
        <w:rPr>
          <w:rFonts w:ascii="Times New Roman" w:hAnsi="Times New Roman" w:cs="Times New Roman"/>
          <w:sz w:val="24"/>
          <w:szCs w:val="24"/>
        </w:rPr>
        <w:t>;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D6CED" w:rsidRPr="006D20AF" w:rsidRDefault="00AD6CED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Авторы: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Singh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, S.K.,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Matsuno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LaPorte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, D.C.,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Banaszak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>, L.J.</w:t>
      </w:r>
      <w:r w:rsidR="00123C31" w:rsidRPr="006D20AF">
        <w:rPr>
          <w:rFonts w:ascii="Times New Roman" w:hAnsi="Times New Roman" w:cs="Times New Roman"/>
          <w:sz w:val="24"/>
          <w:szCs w:val="24"/>
        </w:rPr>
        <w:t>;</w:t>
      </w:r>
    </w:p>
    <w:p w:rsidR="00A3532A" w:rsidRPr="006D20AF" w:rsidRDefault="00123C31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Метод решения фазовой проблемы: молекулярное замещение;</w:t>
      </w:r>
    </w:p>
    <w:p w:rsidR="00123C31" w:rsidRPr="006D20AF" w:rsidRDefault="00123C31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Число измеренных рефлексов: </w:t>
      </w:r>
      <w:r w:rsidRPr="006D20AF">
        <w:rPr>
          <w:rFonts w:ascii="Times New Roman" w:hAnsi="Times New Roman" w:cs="Times New Roman"/>
          <w:sz w:val="24"/>
          <w:szCs w:val="24"/>
        </w:rPr>
        <w:t>114794;</w:t>
      </w:r>
    </w:p>
    <w:p w:rsidR="00CA1DD9" w:rsidRPr="006D20AF" w:rsidRDefault="00123C31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>Разрешение: 1.55 Å, 19.72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sz w:val="24"/>
          <w:szCs w:val="24"/>
        </w:rPr>
        <w:t xml:space="preserve">- 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 xml:space="preserve">минимальное и </w:t>
      </w:r>
      <w:r w:rsidRPr="006D20AF">
        <w:rPr>
          <w:rFonts w:ascii="Times New Roman" w:hAnsi="Times New Roman" w:cs="Times New Roman"/>
          <w:sz w:val="24"/>
          <w:szCs w:val="24"/>
        </w:rPr>
        <w:t>1.50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sz w:val="24"/>
          <w:szCs w:val="24"/>
        </w:rPr>
        <w:t xml:space="preserve">- 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>максимальное разрешен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>ие для использованных рефлексов</w:t>
      </w:r>
      <w:r w:rsidRPr="006D20AF">
        <w:rPr>
          <w:rFonts w:ascii="Times New Roman" w:hAnsi="Times New Roman" w:cs="Times New Roman"/>
          <w:sz w:val="24"/>
          <w:szCs w:val="24"/>
        </w:rPr>
        <w:t>;</w:t>
      </w:r>
    </w:p>
    <w:p w:rsidR="00110480" w:rsidRPr="006D20AF" w:rsidRDefault="00CA1DD9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>П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>роцент использованных рефлексов относительно всех возможных рефлексов с разрешением ниже разрешения структуры в целом</w:t>
      </w:r>
      <w:r w:rsidR="000B4902" w:rsidRPr="006D20A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B4902" w:rsidRPr="006D20AF">
        <w:rPr>
          <w:rFonts w:ascii="Times New Roman" w:hAnsi="Times New Roman" w:cs="Times New Roman"/>
          <w:sz w:val="24"/>
          <w:szCs w:val="24"/>
        </w:rPr>
        <w:t>114793 (99,99%) имеют силу сигнала более 3,0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10480" w:rsidRPr="006D20AF" w:rsidRDefault="00110480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 xml:space="preserve">аличие </w:t>
      </w:r>
      <w:proofErr w:type="spellStart"/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>некристаллографических</w:t>
      </w:r>
      <w:proofErr w:type="spellEnd"/>
      <w:r w:rsidR="00A3532A" w:rsidRPr="006D20AF">
        <w:rPr>
          <w:rFonts w:ascii="Times New Roman" w:eastAsia="Times New Roman" w:hAnsi="Times New Roman" w:cs="Times New Roman"/>
          <w:sz w:val="24"/>
          <w:szCs w:val="24"/>
        </w:rPr>
        <w:t xml:space="preserve"> симм</w:t>
      </w:r>
      <w:r w:rsidR="00123B3B" w:rsidRPr="006D20AF">
        <w:rPr>
          <w:rFonts w:ascii="Times New Roman" w:eastAsia="Times New Roman" w:hAnsi="Times New Roman" w:cs="Times New Roman"/>
          <w:sz w:val="24"/>
          <w:szCs w:val="24"/>
        </w:rPr>
        <w:t>етрий в асимметрической ячейке: таковые симметрии есть.</w:t>
      </w:r>
    </w:p>
    <w:p w:rsidR="00123B3B" w:rsidRPr="006D20AF" w:rsidRDefault="00123B3B" w:rsidP="006D20A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287"/>
        <w:rPr>
          <w:rFonts w:ascii="Courier New" w:eastAsia="Times New Roman" w:hAnsi="Courier New" w:cs="Courier New"/>
          <w:sz w:val="24"/>
          <w:szCs w:val="24"/>
        </w:rPr>
      </w:pPr>
      <w:r w:rsidRPr="006D20AF">
        <w:rPr>
          <w:rFonts w:ascii="Courier New" w:eastAsia="Times New Roman" w:hAnsi="Courier New" w:cs="Courier New"/>
          <w:sz w:val="24"/>
          <w:szCs w:val="24"/>
        </w:rPr>
        <w:t xml:space="preserve">CRYST1   73.690   73.290   80.900  90.00 109.48  90.00 P 1 21 1      4 </w:t>
      </w:r>
    </w:p>
    <w:p w:rsidR="00123B3B" w:rsidRPr="006D20AF" w:rsidRDefault="00123B3B" w:rsidP="006D20AF">
      <w:pPr>
        <w:pStyle w:val="a5"/>
        <w:spacing w:before="100" w:beforeAutospacing="1" w:after="100" w:afterAutospacing="1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В ячейке 4 копии одного и того же.</w:t>
      </w:r>
    </w:p>
    <w:p w:rsidR="00123B3B" w:rsidRPr="006D20AF" w:rsidRDefault="00A3532A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значения R-фактора и свободного R-фактора и свои выводы</w:t>
      </w:r>
      <w:r w:rsidR="00123B3B" w:rsidRPr="006D20A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23B3B" w:rsidRPr="006D20AF" w:rsidRDefault="00123B3B" w:rsidP="006D20AF">
      <w:pPr>
        <w:pStyle w:val="a5"/>
        <w:spacing w:before="100" w:beforeAutospacing="1" w:after="100" w:afterAutospacing="1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статье: </w:t>
      </w:r>
      <w:r w:rsidRPr="006D20AF">
        <w:rPr>
          <w:rFonts w:ascii="Times New Roman" w:hAnsi="Times New Roman" w:cs="Times New Roman"/>
          <w:sz w:val="24"/>
          <w:szCs w:val="24"/>
        </w:rPr>
        <w:t>R-фактор (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R-cryst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) = 22,7%;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R-free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фактор = 28,1%. </w:t>
      </w:r>
      <w:r w:rsidR="00D87DDC" w:rsidRPr="006D20AF">
        <w:rPr>
          <w:rFonts w:ascii="Times New Roman" w:eastAsia="Times New Roman" w:hAnsi="Times New Roman" w:cs="Times New Roman"/>
          <w:sz w:val="24"/>
          <w:szCs w:val="24"/>
        </w:rPr>
        <w:t>R-фактор показывает насколько хорошо расчетная модель подходит экс</w:t>
      </w:r>
      <w:r w:rsidR="00051B91" w:rsidRPr="006D20AF">
        <w:rPr>
          <w:rFonts w:ascii="Times New Roman" w:eastAsia="Times New Roman" w:hAnsi="Times New Roman" w:cs="Times New Roman"/>
          <w:sz w:val="24"/>
          <w:szCs w:val="24"/>
        </w:rPr>
        <w:t xml:space="preserve">периментальным данным. Поскольку полностью случайный набор атомов дает значение R-фактора = 0,63, идеальное соответствие – 0, а средние значения около 0,20, то данная структура является более-менее средней по качеству. </w:t>
      </w:r>
      <w:proofErr w:type="spellStart"/>
      <w:r w:rsidR="00051B91" w:rsidRPr="006D20AF">
        <w:rPr>
          <w:rFonts w:ascii="Times New Roman" w:hAnsi="Times New Roman" w:cs="Times New Roman"/>
          <w:sz w:val="24"/>
          <w:szCs w:val="24"/>
        </w:rPr>
        <w:t>R-free</w:t>
      </w:r>
      <w:proofErr w:type="spellEnd"/>
      <w:r w:rsidR="00051B91" w:rsidRPr="006D20AF">
        <w:rPr>
          <w:rFonts w:ascii="Times New Roman" w:hAnsi="Times New Roman" w:cs="Times New Roman"/>
          <w:sz w:val="24"/>
          <w:szCs w:val="24"/>
        </w:rPr>
        <w:t xml:space="preserve"> фактор для идеальной модели совпадает с </w:t>
      </w:r>
      <w:r w:rsidR="00051B91" w:rsidRPr="006D20AF">
        <w:rPr>
          <w:rFonts w:ascii="Times New Roman" w:eastAsia="Times New Roman" w:hAnsi="Times New Roman" w:cs="Times New Roman"/>
          <w:sz w:val="24"/>
          <w:szCs w:val="24"/>
        </w:rPr>
        <w:t>R-фактором, обычно он чуть выше, около 0,26.</w:t>
      </w:r>
      <w:r w:rsidR="00FA15CB" w:rsidRPr="006D20AF">
        <w:rPr>
          <w:rFonts w:ascii="Times New Roman" w:eastAsia="Times New Roman" w:hAnsi="Times New Roman" w:cs="Times New Roman"/>
          <w:sz w:val="24"/>
          <w:szCs w:val="24"/>
        </w:rPr>
        <w:t xml:space="preserve"> Для данной мо</w:t>
      </w:r>
      <w:r w:rsidR="00E201EA" w:rsidRPr="006D20A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FA15CB" w:rsidRPr="006D20AF">
        <w:rPr>
          <w:rFonts w:ascii="Times New Roman" w:eastAsia="Times New Roman" w:hAnsi="Times New Roman" w:cs="Times New Roman"/>
          <w:sz w:val="24"/>
          <w:szCs w:val="24"/>
        </w:rPr>
        <w:t xml:space="preserve">ели он </w:t>
      </w:r>
      <w:r w:rsidR="00E201EA" w:rsidRPr="006D20AF">
        <w:rPr>
          <w:rFonts w:ascii="Times New Roman" w:eastAsia="Times New Roman" w:hAnsi="Times New Roman" w:cs="Times New Roman"/>
          <w:sz w:val="24"/>
          <w:szCs w:val="24"/>
        </w:rPr>
        <w:t xml:space="preserve">немного </w:t>
      </w:r>
      <w:r w:rsidR="00FA15CB" w:rsidRPr="006D20AF">
        <w:rPr>
          <w:rFonts w:ascii="Times New Roman" w:hAnsi="Times New Roman" w:cs="Times New Roman"/>
          <w:sz w:val="24"/>
          <w:szCs w:val="24"/>
        </w:rPr>
        <w:t>&gt;25</w:t>
      </w:r>
      <w:r w:rsidR="00E201EA" w:rsidRPr="006D20AF">
        <w:rPr>
          <w:rFonts w:ascii="Times New Roman" w:hAnsi="Times New Roman" w:cs="Times New Roman"/>
          <w:sz w:val="24"/>
          <w:szCs w:val="24"/>
        </w:rPr>
        <w:t>%, поэтому о ней можно говорить как о средней.</w:t>
      </w:r>
    </w:p>
    <w:p w:rsidR="00FA15CB" w:rsidRPr="006D20AF" w:rsidRDefault="00E201EA" w:rsidP="006D20AF">
      <w:pPr>
        <w:pStyle w:val="a5"/>
        <w:spacing w:before="100" w:beforeAutospacing="1" w:after="100" w:afterAutospacing="1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D20AF">
        <w:rPr>
          <w:rFonts w:ascii="Times New Roman" w:hAnsi="Times New Roman" w:cs="Times New Roman"/>
          <w:sz w:val="24"/>
          <w:szCs w:val="24"/>
        </w:rPr>
        <w:t>R-free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- R-фактор = 5,4% опять же, чуть больше порогового значения в 5% для хорошей модели. Но разница, на мой взгляд, не настолько велика, чтобы предполагать </w:t>
      </w:r>
      <w:proofErr w:type="spellStart"/>
      <w:r w:rsidRPr="006D20AF">
        <w:rPr>
          <w:rFonts w:ascii="Times New Roman" w:hAnsi="Times New Roman" w:cs="Times New Roman"/>
          <w:sz w:val="24"/>
          <w:szCs w:val="24"/>
          <w:lang w:val="en-US"/>
        </w:rPr>
        <w:t>overfitting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>.</w:t>
      </w:r>
    </w:p>
    <w:p w:rsidR="00051B91" w:rsidRPr="006D20AF" w:rsidRDefault="00A3532A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анализ выдачи программы PROCHECK, в том числе копию карты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Рамачандрана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и процент остатков (отличных от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Gly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Pro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>), попавших в предпочитаемые области на карте, а также свои выводы</w:t>
      </w:r>
      <w:r w:rsidR="00051B91" w:rsidRPr="006D20A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1B91" w:rsidRPr="006D20AF" w:rsidRDefault="00051B91" w:rsidP="006D20AF">
      <w:pPr>
        <w:pStyle w:val="a5"/>
        <w:spacing w:before="100" w:beforeAutospacing="1" w:after="100" w:afterAutospacing="1"/>
        <w:ind w:left="1287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В наиболее предпочитаемые области карты попало 665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а.о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>. (90,</w:t>
      </w:r>
      <w:r w:rsidR="00FA15CB" w:rsidRPr="006D20A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%). Обычно считается, что для хорошей модели процент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а.о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>., попавших в лучшие области карты должен составлять более 90%, так что можно заключить, что качество структуры чуть выше среднего.</w:t>
      </w:r>
      <w:r w:rsidR="00FA15CB" w:rsidRPr="006D20AF">
        <w:rPr>
          <w:rFonts w:ascii="Times New Roman" w:eastAsia="Times New Roman" w:hAnsi="Times New Roman" w:cs="Times New Roman"/>
          <w:sz w:val="24"/>
          <w:szCs w:val="24"/>
        </w:rPr>
        <w:t xml:space="preserve"> В плохие области попало всего 3 остатка.</w:t>
      </w:r>
    </w:p>
    <w:p w:rsidR="008E662D" w:rsidRPr="006D20AF" w:rsidRDefault="008E662D" w:rsidP="006D20AF">
      <w:pPr>
        <w:spacing w:before="100" w:beforeAutospacing="1" w:after="100" w:afterAutospacing="1"/>
        <w:ind w:left="92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0430" cy="4953777"/>
            <wp:effectExtent l="19050" t="0" r="7620" b="0"/>
            <wp:docPr id="1" name="Рисунок 0" descr="ram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ch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734" cy="49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91" w:rsidRPr="006D20AF" w:rsidRDefault="00051B91" w:rsidP="006D20AF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Рис. 1. Карта </w:t>
      </w:r>
      <w:proofErr w:type="spellStart"/>
      <w:r w:rsidRPr="006D20AF">
        <w:rPr>
          <w:rFonts w:ascii="Times New Roman" w:hAnsi="Times New Roman" w:cs="Times New Roman"/>
          <w:i/>
          <w:sz w:val="24"/>
          <w:szCs w:val="24"/>
        </w:rPr>
        <w:t>Рамачандрана</w:t>
      </w:r>
      <w:proofErr w:type="spellEnd"/>
      <w:r w:rsidRPr="006D20AF">
        <w:rPr>
          <w:rFonts w:ascii="Times New Roman" w:hAnsi="Times New Roman" w:cs="Times New Roman"/>
          <w:i/>
          <w:sz w:val="24"/>
          <w:szCs w:val="24"/>
        </w:rPr>
        <w:t>.</w:t>
      </w:r>
    </w:p>
    <w:p w:rsidR="00E201EA" w:rsidRPr="006D20AF" w:rsidRDefault="00A3532A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значения других глобальных индикаторов, смысл которы</w:t>
      </w:r>
      <w:r w:rsidR="00E201EA" w:rsidRPr="006D20AF">
        <w:rPr>
          <w:rFonts w:ascii="Times New Roman" w:eastAsia="Times New Roman" w:hAnsi="Times New Roman" w:cs="Times New Roman"/>
          <w:sz w:val="24"/>
          <w:szCs w:val="24"/>
        </w:rPr>
        <w:t>х вам ясен: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01EA" w:rsidRPr="006D20AF" w:rsidRDefault="00E201EA" w:rsidP="006D20AF">
      <w:pPr>
        <w:pStyle w:val="HTML"/>
        <w:spacing w:line="276" w:lineRule="auto"/>
        <w:ind w:left="1287"/>
        <w:contextualSpacing/>
        <w:rPr>
          <w:sz w:val="24"/>
          <w:szCs w:val="24"/>
          <w:lang w:val="en-US"/>
        </w:rPr>
      </w:pPr>
      <w:r w:rsidRPr="006D20AF">
        <w:rPr>
          <w:sz w:val="24"/>
          <w:szCs w:val="24"/>
          <w:lang w:val="en-US"/>
        </w:rPr>
        <w:t>MEAN B VALUE (OVERALL, A**2) : 23.00</w:t>
      </w:r>
    </w:p>
    <w:p w:rsidR="00001D7C" w:rsidRPr="006D20AF" w:rsidRDefault="00E201EA" w:rsidP="006D20AF">
      <w:pPr>
        <w:pStyle w:val="HTML"/>
        <w:spacing w:line="276" w:lineRule="auto"/>
        <w:ind w:left="128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 xml:space="preserve">В-фактор, рассчитываемый для каждого атома, показывает насколько его электронная плотность шире , чем у идеальной модели. В среднем для данной модели  </w:t>
      </w:r>
      <w:r w:rsidRPr="006D20AF">
        <w:rPr>
          <w:rFonts w:ascii="Times New Roman" w:eastAsiaTheme="minorEastAsia" w:hAnsi="Times New Roman" w:cs="Times New Roman"/>
          <w:sz w:val="24"/>
          <w:szCs w:val="24"/>
        </w:rPr>
        <w:t xml:space="preserve">&lt;40 (при хорошем разрешении в 1,55 Å), </w:t>
      </w:r>
      <w:proofErr w:type="spellStart"/>
      <w:r w:rsidRPr="006D20AF">
        <w:rPr>
          <w:rFonts w:ascii="Times New Roman" w:eastAsiaTheme="minorEastAsia" w:hAnsi="Times New Roman" w:cs="Times New Roman"/>
          <w:sz w:val="24"/>
          <w:szCs w:val="24"/>
        </w:rPr>
        <w:t>соответсвенно</w:t>
      </w:r>
      <w:proofErr w:type="spellEnd"/>
      <w:r w:rsidRPr="006D20AF">
        <w:rPr>
          <w:rFonts w:ascii="Times New Roman" w:eastAsiaTheme="minorEastAsia" w:hAnsi="Times New Roman" w:cs="Times New Roman"/>
          <w:sz w:val="24"/>
          <w:szCs w:val="24"/>
        </w:rPr>
        <w:t>, координатам атомов можно доверять.</w:t>
      </w:r>
    </w:p>
    <w:p w:rsidR="00001D7C" w:rsidRPr="006D20AF" w:rsidRDefault="00001D7C" w:rsidP="006D20AF">
      <w:pPr>
        <w:pStyle w:val="HTML"/>
        <w:spacing w:line="276" w:lineRule="auto"/>
        <w:ind w:left="1287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6D20AF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3653790" cy="2742056"/>
            <wp:effectExtent l="76200" t="95250" r="118110" b="96394"/>
            <wp:docPr id="3" name="Рисунок 2" descr="ful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742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D7C" w:rsidRPr="006D20AF" w:rsidRDefault="00001D7C" w:rsidP="006D20AF">
      <w:pPr>
        <w:shd w:val="clear" w:color="auto" w:fill="FFFFFF"/>
        <w:spacing w:before="100" w:beforeAutospacing="1" w:after="100" w:afterAutospacing="1"/>
        <w:ind w:left="720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20AF">
        <w:rPr>
          <w:rFonts w:ascii="Times New Roman" w:hAnsi="Times New Roman" w:cs="Times New Roman"/>
          <w:i/>
          <w:sz w:val="24"/>
          <w:szCs w:val="24"/>
        </w:rPr>
        <w:t>Рис</w:t>
      </w:r>
      <w:r w:rsidRPr="008A0093">
        <w:rPr>
          <w:rFonts w:ascii="Times New Roman" w:hAnsi="Times New Roman" w:cs="Times New Roman"/>
          <w:i/>
          <w:sz w:val="24"/>
          <w:szCs w:val="24"/>
        </w:rPr>
        <w:t xml:space="preserve">. 2. </w:t>
      </w:r>
      <w:r w:rsidR="00481D01" w:rsidRPr="006D20AF">
        <w:rPr>
          <w:rFonts w:ascii="Times New Roman" w:hAnsi="Times New Roman" w:cs="Times New Roman"/>
          <w:i/>
          <w:sz w:val="24"/>
          <w:szCs w:val="24"/>
        </w:rPr>
        <w:t>Остов 1</w:t>
      </w:r>
      <w:r w:rsidR="00481D01" w:rsidRPr="006D20AF">
        <w:rPr>
          <w:rFonts w:ascii="Times New Roman" w:hAnsi="Times New Roman" w:cs="Times New Roman"/>
          <w:i/>
          <w:sz w:val="24"/>
          <w:szCs w:val="24"/>
          <w:lang w:val="en-US"/>
        </w:rPr>
        <w:t>HQS</w:t>
      </w:r>
      <w:r w:rsidR="00481D01" w:rsidRPr="006D20AF">
        <w:rPr>
          <w:rFonts w:ascii="Times New Roman" w:hAnsi="Times New Roman" w:cs="Times New Roman"/>
          <w:i/>
          <w:sz w:val="24"/>
          <w:szCs w:val="24"/>
        </w:rPr>
        <w:t>.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-факторы показаны различной толщиной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цепи 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тонкие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=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низкие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толстые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=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высокие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).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Цвет, варьирующий от синего к красному соответствует величине В-фактора (от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10 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100 </w:t>
      </w:r>
      <w:r w:rsidRPr="006D20AF">
        <w:rPr>
          <w:rFonts w:ascii="Cambria Math" w:eastAsia="Times New Roman" w:hAnsi="Cambria Math" w:cs="Times New Roman"/>
          <w:i/>
          <w:sz w:val="24"/>
          <w:szCs w:val="24"/>
        </w:rPr>
        <w:t>Å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="00481D01" w:rsidRPr="006D20AF">
        <w:rPr>
          <w:rFonts w:ascii="Times New Roman" w:eastAsia="Times New Roman" w:hAnsi="Times New Roman" w:cs="Times New Roman"/>
          <w:i/>
          <w:sz w:val="24"/>
          <w:szCs w:val="24"/>
        </w:rPr>
        <w:t>). Красные поверхности показывают регионы, где находятся контакты молекул в кристаллической ячейке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(5</w:t>
      </w:r>
      <w:r w:rsidRPr="006D20AF">
        <w:rPr>
          <w:rFonts w:ascii="Cambria Math" w:eastAsia="Times New Roman" w:hAnsi="Cambria Math" w:cs="Times New Roman"/>
          <w:i/>
          <w:sz w:val="24"/>
          <w:szCs w:val="24"/>
        </w:rPr>
        <w:t>Å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cut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off</w:t>
      </w: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:rsidR="00001D7C" w:rsidRPr="006D20AF" w:rsidRDefault="00001D7C" w:rsidP="006D20AF">
      <w:pPr>
        <w:pStyle w:val="HTML"/>
        <w:spacing w:line="276" w:lineRule="auto"/>
        <w:ind w:left="1287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01D7C" w:rsidRPr="006D20AF" w:rsidRDefault="00001D7C" w:rsidP="006D20AF">
      <w:pPr>
        <w:pStyle w:val="HTML"/>
        <w:spacing w:line="276" w:lineRule="auto"/>
        <w:ind w:left="128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6D20AF">
        <w:rPr>
          <w:rFonts w:ascii="Times New Roman" w:eastAsiaTheme="minorEastAsia" w:hAnsi="Times New Roman" w:cs="Times New Roman"/>
          <w:sz w:val="24"/>
          <w:szCs w:val="24"/>
        </w:rPr>
        <w:t xml:space="preserve">На сервере </w:t>
      </w:r>
      <w:r w:rsidRPr="006D20AF">
        <w:rPr>
          <w:rFonts w:ascii="Times New Roman" w:eastAsiaTheme="minorEastAsia" w:hAnsi="Times New Roman" w:cs="Times New Roman"/>
          <w:sz w:val="24"/>
          <w:szCs w:val="24"/>
          <w:lang w:val="en-US"/>
        </w:rPr>
        <w:t>EDS</w:t>
      </w:r>
      <w:r w:rsidRPr="006D20AF">
        <w:rPr>
          <w:rFonts w:ascii="Times New Roman" w:eastAsiaTheme="minorEastAsia" w:hAnsi="Times New Roman" w:cs="Times New Roman"/>
          <w:sz w:val="24"/>
          <w:szCs w:val="24"/>
        </w:rPr>
        <w:t xml:space="preserve"> можно посмотреть значения </w:t>
      </w:r>
      <w:r w:rsidRPr="006D20AF">
        <w:rPr>
          <w:rFonts w:ascii="Times New Roman" w:eastAsiaTheme="minorEastAsia" w:hAnsi="Times New Roman" w:cs="Times New Roman"/>
          <w:sz w:val="24"/>
          <w:szCs w:val="24"/>
          <w:lang w:val="en-US"/>
        </w:rPr>
        <w:t>RSR</w:t>
      </w:r>
      <w:r w:rsidRPr="006D20AF">
        <w:rPr>
          <w:rFonts w:ascii="Times New Roman" w:eastAsiaTheme="minorEastAsia" w:hAnsi="Times New Roman" w:cs="Times New Roman"/>
          <w:sz w:val="24"/>
          <w:szCs w:val="24"/>
        </w:rPr>
        <w:t xml:space="preserve">. Значение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R-value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= 0.206. Оно находится в пределах нормы.</w:t>
      </w:r>
    </w:p>
    <w:p w:rsidR="00A10ECF" w:rsidRPr="006D20AF" w:rsidRDefault="00A3532A" w:rsidP="006D20AF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>спис</w:t>
      </w:r>
      <w:r w:rsidR="00412075" w:rsidRPr="006D20AF">
        <w:rPr>
          <w:rFonts w:ascii="Times New Roman" w:eastAsia="Times New Roman" w:hAnsi="Times New Roman" w:cs="Times New Roman"/>
          <w:sz w:val="24"/>
          <w:szCs w:val="24"/>
        </w:rPr>
        <w:t>ок нескольких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 маргинальных остатков (или </w:t>
      </w:r>
      <w:proofErr w:type="spellStart"/>
      <w:r w:rsidRPr="006D20AF">
        <w:rPr>
          <w:rFonts w:ascii="Times New Roman" w:eastAsia="Times New Roman" w:hAnsi="Times New Roman" w:cs="Times New Roman"/>
          <w:sz w:val="24"/>
          <w:szCs w:val="24"/>
        </w:rPr>
        <w:t>гетеромолекул</w:t>
      </w:r>
      <w:proofErr w:type="spellEnd"/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). Каждый из маргинальных остатков может быть выделен по одному или нескольким из следующих признаков: </w:t>
      </w:r>
    </w:p>
    <w:tbl>
      <w:tblPr>
        <w:tblStyle w:val="ab"/>
        <w:tblW w:w="0" w:type="auto"/>
        <w:jc w:val="center"/>
        <w:tblInd w:w="250" w:type="dxa"/>
        <w:tblLayout w:type="fixed"/>
        <w:tblLook w:val="04A0"/>
      </w:tblPr>
      <w:tblGrid>
        <w:gridCol w:w="1134"/>
        <w:gridCol w:w="851"/>
      </w:tblGrid>
      <w:tr w:rsidR="003C2E6B" w:rsidRPr="006D20AF" w:rsidTr="003C2E6B">
        <w:trPr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RSR</w:t>
            </w:r>
          </w:p>
        </w:tc>
      </w:tr>
      <w:tr w:rsidR="003C2E6B" w:rsidRPr="006D20AF" w:rsidTr="003C2E6B">
        <w:trPr>
          <w:trHeight w:val="477"/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Thr347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0,452</w:t>
            </w:r>
          </w:p>
        </w:tc>
      </w:tr>
      <w:tr w:rsidR="003C2E6B" w:rsidRPr="006D20AF" w:rsidTr="003C2E6B">
        <w:trPr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Asp423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0,394</w:t>
            </w:r>
          </w:p>
        </w:tc>
      </w:tr>
      <w:tr w:rsidR="003C2E6B" w:rsidRPr="006D20AF" w:rsidTr="003C2E6B">
        <w:trPr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Met1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0,376</w:t>
            </w:r>
          </w:p>
        </w:tc>
      </w:tr>
      <w:tr w:rsidR="003C2E6B" w:rsidRPr="006D20AF" w:rsidTr="003C2E6B">
        <w:trPr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Ala2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D2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,344</w:t>
            </w:r>
          </w:p>
        </w:tc>
      </w:tr>
      <w:tr w:rsidR="003C2E6B" w:rsidRPr="006D20AF" w:rsidTr="003C2E6B">
        <w:trPr>
          <w:jc w:val="center"/>
        </w:trPr>
        <w:tc>
          <w:tcPr>
            <w:tcW w:w="1134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Lys350</w:t>
            </w:r>
          </w:p>
        </w:tc>
        <w:tc>
          <w:tcPr>
            <w:tcW w:w="851" w:type="dxa"/>
          </w:tcPr>
          <w:p w:rsidR="003C2E6B" w:rsidRPr="006D20AF" w:rsidRDefault="003C2E6B" w:rsidP="006D20AF">
            <w:pPr>
              <w:pStyle w:val="a5"/>
              <w:spacing w:before="100" w:beforeAutospacing="1" w:after="100" w:afterAutospacing="1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0AF">
              <w:rPr>
                <w:rFonts w:ascii="Times New Roman" w:eastAsia="Times New Roman" w:hAnsi="Times New Roman" w:cs="Times New Roman"/>
                <w:sz w:val="24"/>
                <w:szCs w:val="24"/>
              </w:rPr>
              <w:t>0,316</w:t>
            </w:r>
          </w:p>
        </w:tc>
      </w:tr>
    </w:tbl>
    <w:p w:rsidR="00412075" w:rsidRPr="006D20AF" w:rsidRDefault="009023CA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Плохое окружение у </w:t>
      </w:r>
      <w:r w:rsidRPr="006D20AF">
        <w:rPr>
          <w:rFonts w:ascii="Times New Roman" w:eastAsia="Times New Roman" w:hAnsi="Times New Roman" w:cs="Times New Roman"/>
          <w:sz w:val="24"/>
          <w:szCs w:val="24"/>
          <w:lang w:val="en-US"/>
        </w:rPr>
        <w:t>Thr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347 (выдача </w:t>
      </w:r>
      <w:proofErr w:type="spellStart"/>
      <w:r w:rsidRPr="006D20AF">
        <w:rPr>
          <w:rFonts w:ascii="Times New Roman" w:hAnsi="Times New Roman" w:cs="Times New Roman"/>
          <w:sz w:val="24"/>
          <w:szCs w:val="24"/>
          <w:lang w:val="en-US"/>
        </w:rPr>
        <w:t>WhatIf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показала, что углерод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треонина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 xml:space="preserve"> аномально близок к азоту </w:t>
      </w:r>
      <w:proofErr w:type="spellStart"/>
      <w:r w:rsidRPr="006D20AF">
        <w:rPr>
          <w:rFonts w:ascii="Times New Roman" w:hAnsi="Times New Roman" w:cs="Times New Roman"/>
          <w:sz w:val="24"/>
          <w:szCs w:val="24"/>
        </w:rPr>
        <w:t>аланина</w:t>
      </w:r>
      <w:proofErr w:type="spellEnd"/>
      <w:r w:rsidRPr="006D20AF">
        <w:rPr>
          <w:rFonts w:ascii="Times New Roman" w:hAnsi="Times New Roman" w:cs="Times New Roman"/>
          <w:sz w:val="24"/>
          <w:szCs w:val="24"/>
        </w:rPr>
        <w:t>):</w:t>
      </w:r>
    </w:p>
    <w:p w:rsidR="009023CA" w:rsidRPr="008A0093" w:rsidRDefault="009023CA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both"/>
        <w:rPr>
          <w:rFonts w:ascii="Courier New" w:hAnsi="Courier New" w:cs="Courier New"/>
          <w:sz w:val="24"/>
          <w:szCs w:val="24"/>
          <w:lang w:val="en-US"/>
        </w:rPr>
      </w:pPr>
      <w:r w:rsidRPr="006D20AF">
        <w:rPr>
          <w:rFonts w:ascii="Courier New" w:hAnsi="Courier New" w:cs="Courier New"/>
          <w:sz w:val="24"/>
          <w:szCs w:val="24"/>
          <w:lang w:val="en-US"/>
        </w:rPr>
        <w:t xml:space="preserve">347 THR </w:t>
      </w:r>
      <w:r w:rsidRPr="006D20AF">
        <w:rPr>
          <w:rFonts w:ascii="Courier New" w:hAnsi="Courier New" w:cs="Courier New"/>
          <w:sz w:val="24"/>
          <w:szCs w:val="24"/>
        </w:rPr>
        <w:t>А</w:t>
      </w:r>
      <w:r w:rsidRPr="006D20AF">
        <w:rPr>
          <w:rFonts w:ascii="Courier New" w:hAnsi="Courier New" w:cs="Courier New"/>
          <w:sz w:val="24"/>
          <w:szCs w:val="24"/>
          <w:lang w:val="en-US"/>
        </w:rPr>
        <w:t xml:space="preserve"> CB &lt;-&gt; 348 ALA A N 0.15 2.55 INTRA BF</w:t>
      </w:r>
    </w:p>
    <w:p w:rsidR="003C2E6B" w:rsidRPr="006D20AF" w:rsidRDefault="003C2E6B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350" cy="3231232"/>
            <wp:effectExtent l="19050" t="0" r="0" b="0"/>
            <wp:docPr id="5" name="Рисунок 4" descr="thr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34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919" cy="323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B" w:rsidRPr="006D20AF" w:rsidRDefault="003C2E6B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>Рис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 xml:space="preserve">. 3. </w:t>
      </w:r>
      <w:r w:rsidRPr="006D20AF">
        <w:rPr>
          <w:rFonts w:ascii="Times New Roman" w:hAnsi="Times New Roman" w:cs="Times New Roman"/>
          <w:i/>
          <w:sz w:val="24"/>
          <w:szCs w:val="24"/>
        </w:rPr>
        <w:t>После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</w:rPr>
        <w:t>команды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D20AF">
        <w:rPr>
          <w:rFonts w:ascii="Courier New" w:hAnsi="Courier New" w:cs="Courier New"/>
          <w:lang w:val="en-US"/>
        </w:rPr>
        <w:t>isomesh</w:t>
      </w:r>
      <w:proofErr w:type="spellEnd"/>
      <w:r w:rsidRPr="006D20AF">
        <w:rPr>
          <w:rFonts w:ascii="Courier New" w:hAnsi="Courier New" w:cs="Courier New"/>
          <w:lang w:val="en-US"/>
        </w:rPr>
        <w:t xml:space="preserve"> map1, map, 1.0, chain a and thr347, 2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Расстояние </w:t>
      </w:r>
      <w:proofErr w:type="spellStart"/>
      <w:r w:rsidRPr="006D20AF">
        <w:rPr>
          <w:rFonts w:ascii="Times New Roman" w:hAnsi="Times New Roman" w:cs="Times New Roman"/>
          <w:i/>
          <w:sz w:val="24"/>
          <w:szCs w:val="24"/>
        </w:rPr>
        <w:t>мужду</w:t>
      </w:r>
      <w:proofErr w:type="spellEnd"/>
      <w:r w:rsidRPr="006D20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CB</w:t>
      </w:r>
      <w:r w:rsidRPr="008A00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Thr</w:t>
      </w:r>
      <w:r w:rsidRPr="008A00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8A00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Ala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 1,3 Å.</w:t>
      </w:r>
    </w:p>
    <w:p w:rsidR="009023CA" w:rsidRPr="006D20AF" w:rsidRDefault="009023CA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 xml:space="preserve">У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Asp</w:t>
      </w:r>
      <w:r w:rsidRPr="006D20AF">
        <w:rPr>
          <w:rFonts w:ascii="Times New Roman" w:hAnsi="Times New Roman" w:cs="Times New Roman"/>
          <w:sz w:val="24"/>
          <w:szCs w:val="24"/>
        </w:rPr>
        <w:t>423 угол χ</w:t>
      </w:r>
      <w:r w:rsidRPr="006D20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D20AF">
        <w:rPr>
          <w:rFonts w:ascii="Times New Roman" w:hAnsi="Times New Roman" w:cs="Times New Roman"/>
          <w:sz w:val="24"/>
          <w:szCs w:val="24"/>
        </w:rPr>
        <w:t xml:space="preserve"> не попадает в интервал [-90; 90].</w:t>
      </w:r>
    </w:p>
    <w:p w:rsidR="00015043" w:rsidRPr="006D20AF" w:rsidRDefault="00015043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8710" cy="3124735"/>
            <wp:effectExtent l="19050" t="0" r="0" b="0"/>
            <wp:docPr id="7" name="Рисунок 6" descr="asp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4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194" cy="31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43" w:rsidRPr="006D20AF" w:rsidRDefault="00015043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Asp</w:t>
      </w:r>
      <w:r w:rsidRPr="006D20AF">
        <w:rPr>
          <w:rFonts w:ascii="Times New Roman" w:hAnsi="Times New Roman" w:cs="Times New Roman"/>
          <w:i/>
          <w:sz w:val="24"/>
          <w:szCs w:val="24"/>
        </w:rPr>
        <w:t>423, цепь А.</w:t>
      </w:r>
    </w:p>
    <w:p w:rsidR="009023CA" w:rsidRPr="006D20AF" w:rsidRDefault="009023CA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 xml:space="preserve">Атомы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CG</w:t>
      </w:r>
      <w:r w:rsidRPr="006D20AF">
        <w:rPr>
          <w:rFonts w:ascii="Times New Roman" w:hAnsi="Times New Roman" w:cs="Times New Roman"/>
          <w:sz w:val="24"/>
          <w:szCs w:val="24"/>
        </w:rPr>
        <w:t xml:space="preserve">,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6D20AF">
        <w:rPr>
          <w:rFonts w:ascii="Times New Roman" w:hAnsi="Times New Roman" w:cs="Times New Roman"/>
          <w:sz w:val="24"/>
          <w:szCs w:val="24"/>
        </w:rPr>
        <w:t xml:space="preserve">,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6D20AF">
        <w:rPr>
          <w:rFonts w:ascii="Times New Roman" w:hAnsi="Times New Roman" w:cs="Times New Roman"/>
          <w:sz w:val="24"/>
          <w:szCs w:val="24"/>
        </w:rPr>
        <w:t xml:space="preserve"> у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Met</w:t>
      </w:r>
      <w:r w:rsidRPr="006D20AF">
        <w:rPr>
          <w:rFonts w:ascii="Times New Roman" w:hAnsi="Times New Roman" w:cs="Times New Roman"/>
          <w:sz w:val="24"/>
          <w:szCs w:val="24"/>
        </w:rPr>
        <w:t xml:space="preserve">1 </w:t>
      </w:r>
      <w:r w:rsidR="00015043" w:rsidRPr="006D20AF">
        <w:rPr>
          <w:rFonts w:ascii="Times New Roman" w:hAnsi="Times New Roman" w:cs="Times New Roman"/>
          <w:sz w:val="24"/>
          <w:szCs w:val="24"/>
        </w:rPr>
        <w:t>имеют коэффициент заполнения</w:t>
      </w:r>
      <w:r w:rsidRPr="006D20AF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DC195F" w:rsidRPr="006D20AF" w:rsidRDefault="00490BE9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9710" cy="3366775"/>
            <wp:effectExtent l="19050" t="0" r="0" b="0"/>
            <wp:docPr id="8" name="Рисунок 7" descr="m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87" cy="33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043" w:rsidRPr="006D20AF" w:rsidRDefault="00DC195F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hAnsi="Times New Roman" w:cs="Times New Roman"/>
          <w:i/>
          <w:sz w:val="24"/>
          <w:szCs w:val="24"/>
        </w:rPr>
        <w:t>Рис. 4.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Met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 1 после команды </w:t>
      </w:r>
      <w:proofErr w:type="spellStart"/>
      <w:r w:rsidRPr="006D20AF">
        <w:rPr>
          <w:rFonts w:ascii="Courier New" w:hAnsi="Courier New" w:cs="Courier New"/>
          <w:sz w:val="24"/>
          <w:szCs w:val="24"/>
          <w:lang w:val="en-US"/>
        </w:rPr>
        <w:t>isomesh</w:t>
      </w:r>
      <w:proofErr w:type="spellEnd"/>
      <w:r w:rsidRPr="006D20AF">
        <w:rPr>
          <w:rFonts w:ascii="Courier New" w:hAnsi="Courier New" w:cs="Courier New"/>
          <w:sz w:val="24"/>
          <w:szCs w:val="24"/>
        </w:rPr>
        <w:t xml:space="preserve"> </w:t>
      </w:r>
      <w:r w:rsidRPr="006D20AF">
        <w:rPr>
          <w:rFonts w:ascii="Courier New" w:hAnsi="Courier New" w:cs="Courier New"/>
          <w:sz w:val="24"/>
          <w:szCs w:val="24"/>
          <w:lang w:val="en-US"/>
        </w:rPr>
        <w:t>map</w:t>
      </w:r>
      <w:r w:rsidRPr="006D20AF">
        <w:rPr>
          <w:rFonts w:ascii="Courier New" w:hAnsi="Courier New" w:cs="Courier New"/>
          <w:sz w:val="24"/>
          <w:szCs w:val="24"/>
        </w:rPr>
        <w:t xml:space="preserve">1, </w:t>
      </w:r>
      <w:r w:rsidRPr="006D20AF">
        <w:rPr>
          <w:rFonts w:ascii="Courier New" w:hAnsi="Courier New" w:cs="Courier New"/>
          <w:sz w:val="24"/>
          <w:szCs w:val="24"/>
          <w:lang w:val="en-US"/>
        </w:rPr>
        <w:t>map</w:t>
      </w:r>
      <w:r w:rsidRPr="006D20AF">
        <w:rPr>
          <w:rFonts w:ascii="Courier New" w:hAnsi="Courier New" w:cs="Courier New"/>
          <w:sz w:val="24"/>
          <w:szCs w:val="24"/>
        </w:rPr>
        <w:t xml:space="preserve">, </w:t>
      </w:r>
      <w:r w:rsidR="00490BE9" w:rsidRPr="006D20AF">
        <w:rPr>
          <w:rFonts w:ascii="Courier New" w:hAnsi="Courier New" w:cs="Courier New"/>
          <w:sz w:val="24"/>
          <w:szCs w:val="24"/>
        </w:rPr>
        <w:t>0.5</w:t>
      </w:r>
      <w:r w:rsidRPr="006D20AF">
        <w:rPr>
          <w:rFonts w:ascii="Courier New" w:hAnsi="Courier New" w:cs="Courier New"/>
          <w:sz w:val="24"/>
          <w:szCs w:val="24"/>
        </w:rPr>
        <w:t xml:space="preserve">, </w:t>
      </w:r>
      <w:r w:rsidRPr="006D20AF">
        <w:rPr>
          <w:rFonts w:ascii="Courier New" w:hAnsi="Courier New" w:cs="Courier New"/>
          <w:sz w:val="24"/>
          <w:szCs w:val="24"/>
          <w:lang w:val="en-US"/>
        </w:rPr>
        <w:t>met</w:t>
      </w:r>
      <w:r w:rsidRPr="006D20AF">
        <w:rPr>
          <w:rFonts w:ascii="Courier New" w:hAnsi="Courier New" w:cs="Courier New"/>
          <w:sz w:val="24"/>
          <w:szCs w:val="24"/>
        </w:rPr>
        <w:t>1, 1</w:t>
      </w:r>
    </w:p>
    <w:p w:rsidR="00455830" w:rsidRPr="006D20AF" w:rsidRDefault="00455830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Угол связи </w:t>
      </w:r>
      <w:r w:rsidRPr="006D20AF">
        <w:rPr>
          <w:rFonts w:ascii="Times New Roman" w:eastAsia="Times New Roman" w:hAnsi="Times New Roman" w:cs="Times New Roman"/>
          <w:sz w:val="24"/>
          <w:szCs w:val="24"/>
          <w:lang w:val="en-US"/>
        </w:rPr>
        <w:t>Ala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>2 больше чем на 4 сигмы отличается от нормального.</w:t>
      </w:r>
      <w:r w:rsidR="00490BE9" w:rsidRPr="006D20AF">
        <w:rPr>
          <w:rFonts w:ascii="Times New Roman" w:eastAsia="Times New Roman" w:hAnsi="Times New Roman" w:cs="Times New Roman"/>
          <w:sz w:val="24"/>
          <w:szCs w:val="24"/>
        </w:rPr>
        <w:t xml:space="preserve"> Я не совсем поняла, что здесь может быть неправильного, если посмотреть на рисунок:</w:t>
      </w:r>
    </w:p>
    <w:p w:rsidR="00490BE9" w:rsidRPr="006D20AF" w:rsidRDefault="00490BE9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4970" cy="3478113"/>
            <wp:effectExtent l="19050" t="0" r="0" b="0"/>
            <wp:docPr id="9" name="Рисунок 8" descr="a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76" cy="3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E9" w:rsidRPr="006D20AF" w:rsidRDefault="00490BE9" w:rsidP="006D20AF">
      <w:pPr>
        <w:pStyle w:val="a5"/>
        <w:tabs>
          <w:tab w:val="left" w:pos="851"/>
        </w:tabs>
        <w:spacing w:before="100" w:beforeAutospacing="1" w:after="100" w:afterAutospacing="1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5. Углы между связями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Met</w:t>
      </w:r>
      <w:r w:rsidRPr="006D20AF">
        <w:rPr>
          <w:rFonts w:ascii="Times New Roman" w:hAnsi="Times New Roman" w:cs="Times New Roman"/>
          <w:i/>
          <w:sz w:val="24"/>
          <w:szCs w:val="24"/>
        </w:rPr>
        <w:t>1-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Ala</w:t>
      </w:r>
      <w:r w:rsidRPr="006D20AF">
        <w:rPr>
          <w:rFonts w:ascii="Times New Roman" w:hAnsi="Times New Roman" w:cs="Times New Roman"/>
          <w:i/>
          <w:sz w:val="24"/>
          <w:szCs w:val="24"/>
        </w:rPr>
        <w:t>2-</w:t>
      </w:r>
      <w:proofErr w:type="spellStart"/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Gln</w:t>
      </w:r>
      <w:proofErr w:type="spellEnd"/>
      <w:r w:rsidRPr="006D20AF">
        <w:rPr>
          <w:rFonts w:ascii="Times New Roman" w:hAnsi="Times New Roman" w:cs="Times New Roman"/>
          <w:i/>
          <w:sz w:val="24"/>
          <w:szCs w:val="24"/>
        </w:rPr>
        <w:t>3.</w:t>
      </w:r>
    </w:p>
    <w:p w:rsidR="00E52779" w:rsidRPr="006D20AF" w:rsidRDefault="00455830" w:rsidP="006D20AF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Азот </w:t>
      </w:r>
      <w:r w:rsidRPr="006D20AF">
        <w:rPr>
          <w:rFonts w:ascii="Times New Roman" w:eastAsia="Times New Roman" w:hAnsi="Times New Roman" w:cs="Times New Roman"/>
          <w:sz w:val="24"/>
          <w:szCs w:val="24"/>
          <w:lang w:val="en-US"/>
        </w:rPr>
        <w:t>Lys</w:t>
      </w:r>
      <w:r w:rsidRPr="006D20AF">
        <w:rPr>
          <w:rFonts w:ascii="Times New Roman" w:eastAsia="Times New Roman" w:hAnsi="Times New Roman" w:cs="Times New Roman"/>
          <w:sz w:val="24"/>
          <w:szCs w:val="24"/>
        </w:rPr>
        <w:t>350 образует неверные Н-связи.</w:t>
      </w:r>
    </w:p>
    <w:p w:rsidR="00490BE9" w:rsidRPr="006D20AF" w:rsidRDefault="00490BE9" w:rsidP="006D20AF">
      <w:pPr>
        <w:pStyle w:val="a5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773805"/>
            <wp:effectExtent l="19050" t="0" r="3175" b="0"/>
            <wp:docPr id="10" name="Рисунок 9" descr="lys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35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E9" w:rsidRPr="006D20AF" w:rsidRDefault="00490BE9" w:rsidP="006D20AF">
      <w:pPr>
        <w:pStyle w:val="a5"/>
        <w:spacing w:before="100" w:beforeAutospacing="1" w:after="100" w:afterAutospacing="1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6.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Lys</w:t>
      </w:r>
      <w:r w:rsidRPr="006D20AF">
        <w:rPr>
          <w:rFonts w:ascii="Times New Roman" w:hAnsi="Times New Roman" w:cs="Times New Roman"/>
          <w:i/>
          <w:sz w:val="24"/>
          <w:szCs w:val="24"/>
        </w:rPr>
        <w:t>350. Как видно из рисунка, лизин вообще не может образовать водородные связи, т.к. на расстоянии до 3Å вокруг нет акцепторов электронов.</w:t>
      </w:r>
    </w:p>
    <w:p w:rsidR="008F2CB2" w:rsidRPr="006D20AF" w:rsidRDefault="008F2CB2" w:rsidP="006D20AF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eastAsia="Times New Roman" w:hAnsi="Times New Roman" w:cs="Times New Roman"/>
          <w:sz w:val="24"/>
          <w:szCs w:val="24"/>
        </w:rPr>
        <w:t xml:space="preserve">В протоколе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WHATIF</w:t>
      </w:r>
      <w:r w:rsidRPr="006D20AF">
        <w:rPr>
          <w:rFonts w:ascii="Times New Roman" w:hAnsi="Times New Roman" w:cs="Times New Roman"/>
          <w:sz w:val="24"/>
          <w:szCs w:val="24"/>
        </w:rPr>
        <w:t xml:space="preserve"> говорится, что у </w:t>
      </w:r>
      <w:r w:rsidRPr="006D20AF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6D20AF">
        <w:rPr>
          <w:rFonts w:ascii="Times New Roman" w:hAnsi="Times New Roman" w:cs="Times New Roman"/>
          <w:sz w:val="24"/>
          <w:szCs w:val="24"/>
        </w:rPr>
        <w:t>211 плохое окружение, однако:</w:t>
      </w:r>
    </w:p>
    <w:p w:rsidR="008F2CB2" w:rsidRPr="006D20AF" w:rsidRDefault="008F2CB2" w:rsidP="006D20AF">
      <w:pPr>
        <w:pStyle w:val="a5"/>
        <w:spacing w:before="100" w:beforeAutospacing="1" w:after="100" w:afterAutospacing="1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7770" cy="3187665"/>
            <wp:effectExtent l="19050" t="0" r="0" b="0"/>
            <wp:docPr id="6" name="Рисунок 5" descr="his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2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04" cy="31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CB2" w:rsidRPr="006D20AF" w:rsidRDefault="008F2CB2" w:rsidP="006D20AF">
      <w:pPr>
        <w:pStyle w:val="a5"/>
        <w:spacing w:before="100" w:beforeAutospacing="1" w:after="100" w:afterAutospacing="1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20AF">
        <w:rPr>
          <w:rFonts w:ascii="Times New Roman" w:hAnsi="Times New Roman" w:cs="Times New Roman"/>
          <w:i/>
          <w:sz w:val="24"/>
          <w:szCs w:val="24"/>
        </w:rPr>
        <w:t>Рис.</w:t>
      </w:r>
      <w:r w:rsidR="00107BDA" w:rsidRPr="006D20AF">
        <w:rPr>
          <w:rFonts w:ascii="Times New Roman" w:hAnsi="Times New Roman" w:cs="Times New Roman"/>
          <w:i/>
          <w:sz w:val="24"/>
          <w:szCs w:val="24"/>
        </w:rPr>
        <w:t>7</w:t>
      </w:r>
      <w:r w:rsidRPr="006D20A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6D20AF">
        <w:rPr>
          <w:rFonts w:ascii="Times New Roman" w:hAnsi="Times New Roman" w:cs="Times New Roman"/>
          <w:i/>
          <w:sz w:val="24"/>
          <w:szCs w:val="24"/>
          <w:lang w:val="en-US"/>
        </w:rPr>
        <w:t>His</w:t>
      </w:r>
      <w:r w:rsidRPr="008A0093">
        <w:rPr>
          <w:rFonts w:ascii="Times New Roman" w:hAnsi="Times New Roman" w:cs="Times New Roman"/>
          <w:i/>
          <w:sz w:val="24"/>
          <w:szCs w:val="24"/>
        </w:rPr>
        <w:t xml:space="preserve"> 211</w:t>
      </w:r>
      <w:r w:rsidRPr="006D20AF">
        <w:rPr>
          <w:rFonts w:ascii="Times New Roman" w:hAnsi="Times New Roman" w:cs="Times New Roman"/>
          <w:i/>
          <w:sz w:val="24"/>
          <w:szCs w:val="24"/>
        </w:rPr>
        <w:t>, цепь А.</w:t>
      </w:r>
    </w:p>
    <w:p w:rsidR="008F2CB2" w:rsidRDefault="008F2CB2" w:rsidP="006D20AF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20AF">
        <w:rPr>
          <w:rFonts w:ascii="Times New Roman" w:hAnsi="Times New Roman" w:cs="Times New Roman"/>
          <w:sz w:val="24"/>
          <w:szCs w:val="24"/>
        </w:rPr>
        <w:t>Электронная плотность в порядке. Возможно, т.к. он не находится в активном центре фермента, это говорит о</w:t>
      </w:r>
      <w:r w:rsidR="004501E6" w:rsidRPr="006D20AF">
        <w:rPr>
          <w:rFonts w:ascii="Times New Roman" w:hAnsi="Times New Roman" w:cs="Times New Roman"/>
          <w:sz w:val="24"/>
          <w:szCs w:val="24"/>
        </w:rPr>
        <w:t>б особенностях молекулы.</w:t>
      </w:r>
    </w:p>
    <w:p w:rsidR="00544162" w:rsidRPr="006D20AF" w:rsidRDefault="00544162" w:rsidP="006D20AF">
      <w:pPr>
        <w:pStyle w:val="a5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7BDA" w:rsidRDefault="00544162" w:rsidP="00544162">
      <w:pPr>
        <w:pStyle w:val="a5"/>
        <w:spacing w:before="100" w:beforeAutospacing="1" w:after="100" w:afterAutospacing="1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1577B1" w:rsidRPr="001577B1" w:rsidRDefault="001577B1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7B1">
        <w:rPr>
          <w:rFonts w:ascii="Times New Roman" w:eastAsia="Times New Roman" w:hAnsi="Symbol" w:cs="Times New Roman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Общее качество модели: глобальные индикаторы 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свидетельствуют, что данная модель хорошо расшифрована, в пределах допустимых значений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число маргиналов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невелико, сильных отклонений нет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.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ереоптимизаци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overfitting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могла быть,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номаловероятно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поскольку разница между соответствующими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577B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факторами 0,4%.</w:t>
      </w:r>
    </w:p>
    <w:p w:rsidR="001577B1" w:rsidRPr="001577B1" w:rsidRDefault="001577B1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7B1">
        <w:rPr>
          <w:rFonts w:ascii="Times New Roman" w:eastAsia="Times New Roman" w:hAnsi="Symbol" w:cs="Times New Roman"/>
          <w:sz w:val="24"/>
          <w:szCs w:val="24"/>
        </w:rPr>
        <w:t>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Тем не менее, протокол WHAT_CHECК, на мой взгляд, содержит достаточно много предупреждений о плохих углах и окружении атомов, однако в структуре очень мало атомов и остатков, которые были бы «плохими» по 2-3 и более позициям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577B1" w:rsidRPr="001577B1" w:rsidRDefault="001577B1" w:rsidP="003A0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B1">
        <w:rPr>
          <w:rFonts w:ascii="Times New Roman" w:eastAsia="Times New Roman" w:hAnsi="Symbol" w:cs="Times New Roman"/>
          <w:sz w:val="24"/>
          <w:szCs w:val="24"/>
        </w:rPr>
        <w:t>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Наибольшее подозрение вызывают боковые участки полипептидной цепи, там достаточно плохо накладывается электронная плотность на координаты остатков, представленный в </w:t>
      </w:r>
      <w:r w:rsidR="005E208E">
        <w:rPr>
          <w:rFonts w:ascii="Times New Roman" w:hAnsi="Times New Roman" w:cs="Times New Roman"/>
          <w:sz w:val="24"/>
          <w:szCs w:val="24"/>
          <w:lang w:val="en-US"/>
        </w:rPr>
        <w:t>PDB</w:t>
      </w:r>
      <w:r w:rsidR="005E208E" w:rsidRPr="005E208E">
        <w:rPr>
          <w:rFonts w:ascii="Times New Roman" w:hAnsi="Times New Roman" w:cs="Times New Roman"/>
          <w:sz w:val="24"/>
          <w:szCs w:val="24"/>
        </w:rPr>
        <w:t>-</w:t>
      </w:r>
      <w:r w:rsidR="005E208E">
        <w:rPr>
          <w:rFonts w:ascii="Times New Roman" w:hAnsi="Times New Roman" w:cs="Times New Roman"/>
          <w:sz w:val="24"/>
          <w:szCs w:val="24"/>
        </w:rPr>
        <w:t>банке.</w:t>
      </w:r>
    </w:p>
    <w:p w:rsidR="005E208E" w:rsidRDefault="001577B1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7B1">
        <w:rPr>
          <w:rFonts w:ascii="Times New Roman" w:eastAsia="Times New Roman" w:hAnsi="Symbol" w:cs="Times New Roman"/>
          <w:sz w:val="24"/>
          <w:szCs w:val="24"/>
        </w:rPr>
        <w:t></w:t>
      </w:r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Все-таки часть маргинальных остатков – особые. Например, первый остаток метионин – всем известно, что с метионина начинается подавляющее число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эукариотических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белков, однако его положение плохо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коррелирует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с полученной электронной плотностью; некоторые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а.о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., находящиеся в боковых цепях, имеют плохое окружение, хотя их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конформация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можнт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быть достаточно свободной из-за отсутствия большого количества </w:t>
      </w:r>
      <w:proofErr w:type="spellStart"/>
      <w:r w:rsidR="005E208E">
        <w:rPr>
          <w:rFonts w:ascii="Times New Roman" w:eastAsia="Times New Roman" w:hAnsi="Times New Roman" w:cs="Times New Roman"/>
          <w:sz w:val="24"/>
          <w:szCs w:val="24"/>
        </w:rPr>
        <w:t>а.о</w:t>
      </w:r>
      <w:proofErr w:type="spellEnd"/>
      <w:r w:rsidR="005E208E">
        <w:rPr>
          <w:rFonts w:ascii="Times New Roman" w:eastAsia="Times New Roman" w:hAnsi="Times New Roman" w:cs="Times New Roman"/>
          <w:sz w:val="24"/>
          <w:szCs w:val="24"/>
        </w:rPr>
        <w:t>. вокруг.</w:t>
      </w:r>
    </w:p>
    <w:p w:rsidR="001577B1" w:rsidRPr="008A0093" w:rsidRDefault="001577B1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7B1">
        <w:rPr>
          <w:rFonts w:ascii="Times New Roman" w:eastAsia="Times New Roman" w:hAnsi="Symbol" w:cs="Times New Roman"/>
          <w:sz w:val="24"/>
          <w:szCs w:val="24"/>
        </w:rPr>
        <w:t>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208E">
        <w:rPr>
          <w:rFonts w:ascii="Times New Roman" w:eastAsia="Times New Roman" w:hAnsi="Times New Roman" w:cs="Times New Roman"/>
          <w:sz w:val="24"/>
          <w:szCs w:val="24"/>
        </w:rPr>
        <w:t>Очень п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 xml:space="preserve">одозрительные в отношении правильности расшифровки данные для обоснования </w:t>
      </w:r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биологического </w:t>
      </w:r>
      <w:r w:rsidRPr="001577B1">
        <w:rPr>
          <w:rFonts w:ascii="Times New Roman" w:eastAsia="Times New Roman" w:hAnsi="Times New Roman" w:cs="Times New Roman"/>
          <w:sz w:val="24"/>
          <w:szCs w:val="24"/>
        </w:rPr>
        <w:t>вывода</w:t>
      </w:r>
      <w:r w:rsidR="005E208E">
        <w:rPr>
          <w:rFonts w:ascii="Times New Roman" w:eastAsia="Times New Roman" w:hAnsi="Times New Roman" w:cs="Times New Roman"/>
          <w:sz w:val="24"/>
          <w:szCs w:val="24"/>
        </w:rPr>
        <w:t xml:space="preserve"> авторами статьи использованы не были.</w:t>
      </w:r>
    </w:p>
    <w:p w:rsidR="008A0093" w:rsidRDefault="008A0093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A0093" w:rsidRDefault="008A0093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8A0093" w:rsidRDefault="008A0093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hyperlink r:id="rId16" w:history="1">
        <w:r w:rsidRPr="00C37308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http://www.ncbi.nlm.nih.gov/pubmed/11290745?dopt=Abstract</w:t>
        </w:r>
      </w:hyperlink>
    </w:p>
    <w:p w:rsidR="008A0093" w:rsidRDefault="008A0093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17" w:history="1">
        <w:r w:rsidRPr="00C37308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http://www.wwpdb.org/docs.html</w:t>
        </w:r>
      </w:hyperlink>
    </w:p>
    <w:p w:rsidR="008A0093" w:rsidRPr="008A0093" w:rsidRDefault="008A0093" w:rsidP="003A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A0093" w:rsidRPr="008A0093" w:rsidSect="00E5277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3EB" w:rsidRDefault="001933EB" w:rsidP="00D936AD">
      <w:pPr>
        <w:spacing w:after="0" w:line="240" w:lineRule="auto"/>
      </w:pPr>
      <w:r>
        <w:separator/>
      </w:r>
    </w:p>
  </w:endnote>
  <w:endnote w:type="continuationSeparator" w:id="0">
    <w:p w:rsidR="001933EB" w:rsidRDefault="001933EB" w:rsidP="00D9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69953"/>
      <w:docPartObj>
        <w:docPartGallery w:val="Page Numbers (Bottom of Page)"/>
        <w:docPartUnique/>
      </w:docPartObj>
    </w:sdtPr>
    <w:sdtContent>
      <w:p w:rsidR="008F2CB2" w:rsidRDefault="00D94953">
        <w:pPr>
          <w:pStyle w:val="a8"/>
          <w:jc w:val="right"/>
        </w:pPr>
        <w:fldSimple w:instr=" PAGE   \* MERGEFORMAT ">
          <w:r w:rsidR="0041071D">
            <w:rPr>
              <w:noProof/>
            </w:rPr>
            <w:t>1</w:t>
          </w:r>
        </w:fldSimple>
      </w:p>
    </w:sdtContent>
  </w:sdt>
  <w:p w:rsidR="008F2CB2" w:rsidRDefault="008F2CB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3EB" w:rsidRDefault="001933EB" w:rsidP="00D936AD">
      <w:pPr>
        <w:spacing w:after="0" w:line="240" w:lineRule="auto"/>
      </w:pPr>
      <w:r>
        <w:separator/>
      </w:r>
    </w:p>
  </w:footnote>
  <w:footnote w:type="continuationSeparator" w:id="0">
    <w:p w:rsidR="001933EB" w:rsidRDefault="001933EB" w:rsidP="00D93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A52"/>
    <w:multiLevelType w:val="multilevel"/>
    <w:tmpl w:val="D4F67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AB1098"/>
    <w:multiLevelType w:val="multilevel"/>
    <w:tmpl w:val="3878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4D495F"/>
    <w:multiLevelType w:val="hybridMultilevel"/>
    <w:tmpl w:val="FCBEB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532A"/>
    <w:rsid w:val="00001D7C"/>
    <w:rsid w:val="00015043"/>
    <w:rsid w:val="00051B91"/>
    <w:rsid w:val="000B4902"/>
    <w:rsid w:val="00107BDA"/>
    <w:rsid w:val="00110480"/>
    <w:rsid w:val="00112CD5"/>
    <w:rsid w:val="00123B3B"/>
    <w:rsid w:val="00123C31"/>
    <w:rsid w:val="001577B1"/>
    <w:rsid w:val="001933EB"/>
    <w:rsid w:val="00250321"/>
    <w:rsid w:val="002F734D"/>
    <w:rsid w:val="003A003E"/>
    <w:rsid w:val="003C2E6B"/>
    <w:rsid w:val="0041071D"/>
    <w:rsid w:val="00411867"/>
    <w:rsid w:val="00412075"/>
    <w:rsid w:val="004501E6"/>
    <w:rsid w:val="00455830"/>
    <w:rsid w:val="00481D01"/>
    <w:rsid w:val="00490BE9"/>
    <w:rsid w:val="0050124D"/>
    <w:rsid w:val="00544162"/>
    <w:rsid w:val="005E208E"/>
    <w:rsid w:val="006D20AF"/>
    <w:rsid w:val="006E4C74"/>
    <w:rsid w:val="00802237"/>
    <w:rsid w:val="008A0093"/>
    <w:rsid w:val="008E662D"/>
    <w:rsid w:val="008F2CB2"/>
    <w:rsid w:val="009023CA"/>
    <w:rsid w:val="00973135"/>
    <w:rsid w:val="00976D36"/>
    <w:rsid w:val="00A0665F"/>
    <w:rsid w:val="00A10ECF"/>
    <w:rsid w:val="00A3532A"/>
    <w:rsid w:val="00A64B43"/>
    <w:rsid w:val="00AD6CED"/>
    <w:rsid w:val="00BC0527"/>
    <w:rsid w:val="00C92C85"/>
    <w:rsid w:val="00CA1DD9"/>
    <w:rsid w:val="00CA6B6E"/>
    <w:rsid w:val="00CB2618"/>
    <w:rsid w:val="00D87DDC"/>
    <w:rsid w:val="00D936AD"/>
    <w:rsid w:val="00D94953"/>
    <w:rsid w:val="00DC195F"/>
    <w:rsid w:val="00DD4E04"/>
    <w:rsid w:val="00E201EA"/>
    <w:rsid w:val="00E52779"/>
    <w:rsid w:val="00E55F10"/>
    <w:rsid w:val="00EF3C97"/>
    <w:rsid w:val="00F47320"/>
    <w:rsid w:val="00FA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779"/>
  </w:style>
  <w:style w:type="paragraph" w:styleId="2">
    <w:name w:val="heading 2"/>
    <w:basedOn w:val="a"/>
    <w:link w:val="20"/>
    <w:uiPriority w:val="9"/>
    <w:qFormat/>
    <w:rsid w:val="00A353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353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D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53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3532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line874">
    <w:name w:val="line874"/>
    <w:basedOn w:val="a"/>
    <w:rsid w:val="00A3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862">
    <w:name w:val="line862"/>
    <w:basedOn w:val="a"/>
    <w:rsid w:val="00A3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A3532A"/>
    <w:rPr>
      <w:color w:val="0000FF"/>
      <w:u w:val="single"/>
    </w:rPr>
  </w:style>
  <w:style w:type="paragraph" w:customStyle="1" w:styleId="line891">
    <w:name w:val="line891"/>
    <w:basedOn w:val="a"/>
    <w:rsid w:val="00A3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532A"/>
    <w:rPr>
      <w:b/>
      <w:bCs/>
    </w:rPr>
  </w:style>
  <w:style w:type="paragraph" w:customStyle="1" w:styleId="line867">
    <w:name w:val="line867"/>
    <w:basedOn w:val="a"/>
    <w:rsid w:val="00A35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0223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9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36AD"/>
  </w:style>
  <w:style w:type="paragraph" w:styleId="a8">
    <w:name w:val="footer"/>
    <w:basedOn w:val="a"/>
    <w:link w:val="a9"/>
    <w:uiPriority w:val="99"/>
    <w:unhideWhenUsed/>
    <w:rsid w:val="00D9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36AD"/>
  </w:style>
  <w:style w:type="paragraph" w:styleId="aa">
    <w:name w:val="Normal (Web)"/>
    <w:basedOn w:val="a"/>
    <w:uiPriority w:val="99"/>
    <w:semiHidden/>
    <w:unhideWhenUsed/>
    <w:rsid w:val="00AD6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journal">
    <w:name w:val="se_journal"/>
    <w:basedOn w:val="a0"/>
    <w:rsid w:val="00AD6CED"/>
  </w:style>
  <w:style w:type="paragraph" w:styleId="HTML">
    <w:name w:val="HTML Preformatted"/>
    <w:basedOn w:val="a"/>
    <w:link w:val="HTML0"/>
    <w:uiPriority w:val="99"/>
    <w:unhideWhenUsed/>
    <w:rsid w:val="00123B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23B3B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001D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412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0276">
          <w:marLeft w:val="0"/>
          <w:marRight w:val="0"/>
          <w:marTop w:val="0"/>
          <w:marBottom w:val="0"/>
          <w:divBdr>
            <w:top w:val="single" w:sz="12" w:space="2" w:color="AEAEAE"/>
            <w:left w:val="single" w:sz="12" w:space="2" w:color="AEAEAE"/>
            <w:bottom w:val="single" w:sz="12" w:space="2" w:color="AEAEAE"/>
            <w:right w:val="single" w:sz="12" w:space="2" w:color="AEAEAE"/>
          </w:divBdr>
        </w:div>
      </w:divsChild>
    </w:div>
    <w:div w:id="1991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jbc.org/content/276/28/26154.full.pdf+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wwpdb.org/doc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bi.nlm.nih.gov/pubmed/11290745?dopt=Abstrac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7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23</cp:revision>
  <dcterms:created xsi:type="dcterms:W3CDTF">2012-10-28T14:40:00Z</dcterms:created>
  <dcterms:modified xsi:type="dcterms:W3CDTF">2012-11-05T20:10:00Z</dcterms:modified>
</cp:coreProperties>
</file>