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E8" w:rsidRDefault="00716DF1">
      <w:pPr>
        <w:pStyle w:val="2"/>
      </w:pPr>
      <w:r>
        <w:rPr>
          <w:rStyle w:val="a4"/>
          <w:color w:val="000000" w:themeColor="text1"/>
        </w:rPr>
        <w:t>Таблица 1.  Восстановление функции по коэффициентам ряда Фурье.</w:t>
      </w:r>
    </w:p>
    <w:tbl>
      <w:tblPr>
        <w:tblStyle w:val="a9"/>
        <w:tblW w:w="10996" w:type="dxa"/>
        <w:tblInd w:w="-7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9"/>
        <w:gridCol w:w="1267"/>
        <w:gridCol w:w="985"/>
        <w:gridCol w:w="1782"/>
        <w:gridCol w:w="1902"/>
        <w:gridCol w:w="2002"/>
        <w:gridCol w:w="1569"/>
      </w:tblGrid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</w:pPr>
            <w:r>
              <w:t>Набор гармоник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</w:pPr>
            <w:r>
              <w:t>Разрешение</w:t>
            </w:r>
          </w:p>
          <w:p w:rsidR="000500E8" w:rsidRDefault="00716DF1">
            <w:pPr>
              <w:spacing w:after="0" w:line="240" w:lineRule="auto"/>
            </w:pPr>
            <w:r>
              <w:t>(Å)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</w:pPr>
            <w:r>
              <w:t>Полнота данных</w:t>
            </w:r>
          </w:p>
          <w:p w:rsidR="000500E8" w:rsidRDefault="00716DF1">
            <w:pPr>
              <w:spacing w:after="0" w:line="240" w:lineRule="auto"/>
            </w:pPr>
            <w:r>
              <w:t>(%)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</w:pPr>
            <w:r>
              <w:t xml:space="preserve">Шум амплитуды (% от величины 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</w:pPr>
            <w:r>
              <w:t xml:space="preserve">Шум фазы </w:t>
            </w:r>
          </w:p>
          <w:p w:rsidR="000500E8" w:rsidRDefault="00716DF1">
            <w:pPr>
              <w:spacing w:after="0" w:line="240" w:lineRule="auto"/>
            </w:pPr>
            <w:r>
              <w:t xml:space="preserve">(% от величины </w:t>
            </w:r>
            <w:r>
              <w:rPr>
                <w:lang w:val="en-US"/>
              </w:rPr>
              <w:t>phi</w:t>
            </w:r>
            <w:r>
              <w:t>)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</w:pPr>
            <w:r>
              <w:t>Качество восстановления</w:t>
            </w:r>
          </w:p>
          <w:p w:rsidR="000500E8" w:rsidRDefault="00716DF1">
            <w:pPr>
              <w:spacing w:after="0" w:line="240" w:lineRule="auto"/>
            </w:pPr>
            <w:r>
              <w:t>(отличное, хорошее, среднее, плохое)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</w:pPr>
            <w:r>
              <w:t>Комментарии</w:t>
            </w:r>
          </w:p>
        </w:tc>
      </w:tr>
      <w:tr w:rsidR="000500E8">
        <w:tc>
          <w:tcPr>
            <w:tcW w:w="10996" w:type="dxa"/>
            <w:gridSpan w:val="7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bookmarkStart w:id="0" w:name="__DdeLink__2267_1697840610"/>
            <w:r>
              <w:t>Полный набор гармоник</w:t>
            </w:r>
            <w:bookmarkEnd w:id="0"/>
            <w:r>
              <w:t xml:space="preserve"> без шумов</w:t>
            </w: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1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30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Плохое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10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3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Плохое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0-20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1.5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Среднее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0-30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Хорошее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0-40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0.75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Хорошее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Отличное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0996" w:type="dxa"/>
            <w:gridSpan w:val="7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Полный набор гармоник с шумами</w:t>
            </w: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Отличное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Хорошее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Отличное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Отличное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Хорошее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Отличное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Хорошее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Среднее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0996" w:type="dxa"/>
            <w:gridSpan w:val="7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Неполный набор гармоник</w:t>
            </w: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–47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rPr>
                <w:lang w:val="en-US"/>
              </w:rPr>
              <w:t>98%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Отличное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2-47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96%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Отличное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rPr>
                <w:rFonts w:ascii="Montserrat" w:hAnsi="Montserrat"/>
                <w:color w:val="000000"/>
              </w:rPr>
              <w:t>0-22,26-47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.5</w:t>
            </w:r>
            <w:bookmarkStart w:id="1" w:name="_GoBack"/>
            <w:bookmarkEnd w:id="1"/>
            <w:r>
              <w:t xml:space="preserve">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91%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Хорошее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0-20,28-47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2 </w:t>
            </w:r>
            <w:r>
              <w:t>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83%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Среднее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0-16,32-47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Pr="00716DF1" w:rsidRDefault="00716D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2.7 </w:t>
            </w:r>
            <w:r>
              <w:t>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66%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Среднее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0-5,22-27,42-47</w:t>
            </w:r>
          </w:p>
        </w:tc>
        <w:tc>
          <w:tcPr>
            <w:tcW w:w="1017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rPr>
                <w:lang w:val="en-US"/>
              </w:rPr>
              <w:t>1.1</w:t>
            </w:r>
            <w:r>
              <w:t xml:space="preserve"> Å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32%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Среднее</w:t>
            </w:r>
          </w:p>
        </w:tc>
        <w:tc>
          <w:tcPr>
            <w:tcW w:w="1584" w:type="dxa"/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22-27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 xml:space="preserve">4 </w:t>
            </w:r>
            <w:r>
              <w:t>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11%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Плохое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  <w:tr w:rsidR="000500E8">
        <w:tc>
          <w:tcPr>
            <w:tcW w:w="153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0-47,57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0.64 Å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716DF1">
            <w:pPr>
              <w:spacing w:after="0" w:line="240" w:lineRule="auto"/>
              <w:jc w:val="center"/>
            </w:pPr>
            <w:r>
              <w:t>Отличное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0500E8" w:rsidRDefault="000500E8">
            <w:pPr>
              <w:spacing w:after="0" w:line="240" w:lineRule="auto"/>
              <w:jc w:val="center"/>
            </w:pPr>
          </w:p>
        </w:tc>
      </w:tr>
    </w:tbl>
    <w:p w:rsidR="000500E8" w:rsidRDefault="000500E8">
      <w:pPr>
        <w:pStyle w:val="a8"/>
      </w:pPr>
    </w:p>
    <w:p w:rsidR="000500E8" w:rsidRDefault="00716DF1">
      <w:pPr>
        <w:pStyle w:val="a8"/>
      </w:pPr>
      <w:r>
        <w:t>Как сравнить восстановленную функцию с исходной</w:t>
      </w:r>
    </w:p>
    <w:p w:rsidR="000500E8" w:rsidRDefault="00716DF1">
      <w:pPr>
        <w:pStyle w:val="a8"/>
        <w:numPr>
          <w:ilvl w:val="0"/>
          <w:numId w:val="1"/>
        </w:numPr>
      </w:pPr>
      <w:r>
        <w:rPr>
          <w:b/>
          <w:bCs/>
        </w:rPr>
        <w:t>Отличное восстановление</w:t>
      </w:r>
      <w:r>
        <w:t xml:space="preserve"> – по графику восстановленной функции можно определить положение максимума всех гауссовых слагаемых функции ("атомов")</w:t>
      </w:r>
    </w:p>
    <w:p w:rsidR="000500E8" w:rsidRDefault="00716DF1">
      <w:pPr>
        <w:pStyle w:val="a8"/>
        <w:numPr>
          <w:ilvl w:val="0"/>
          <w:numId w:val="1"/>
        </w:numPr>
      </w:pPr>
      <w:r>
        <w:rPr>
          <w:b/>
          <w:bCs/>
        </w:rPr>
        <w:t>Хорошее восстановление</w:t>
      </w:r>
      <w:r>
        <w:t xml:space="preserve"> – можно угадать положение всех максимумов, зная число слагаемых ("атомов"), хотя на восстановленной функции максим</w:t>
      </w:r>
      <w:r>
        <w:t xml:space="preserve">умы от атомов не </w:t>
      </w:r>
      <w:proofErr w:type="spellStart"/>
      <w:r>
        <w:t>отличимы</w:t>
      </w:r>
      <w:proofErr w:type="spellEnd"/>
      <w:r>
        <w:t xml:space="preserve"> от шума</w:t>
      </w:r>
    </w:p>
    <w:p w:rsidR="000500E8" w:rsidRDefault="00716DF1">
      <w:pPr>
        <w:pStyle w:val="a8"/>
        <w:numPr>
          <w:ilvl w:val="0"/>
          <w:numId w:val="1"/>
        </w:numPr>
      </w:pPr>
      <w:r>
        <w:rPr>
          <w:b/>
          <w:bCs/>
        </w:rPr>
        <w:t>Среднее восстановление</w:t>
      </w:r>
      <w:r>
        <w:t xml:space="preserve"> – положение каких-то атомов определить по восстановленной функции нельзя, других - можно</w:t>
      </w:r>
    </w:p>
    <w:p w:rsidR="000500E8" w:rsidRDefault="00716DF1">
      <w:pPr>
        <w:pStyle w:val="a8"/>
        <w:numPr>
          <w:ilvl w:val="0"/>
          <w:numId w:val="1"/>
        </w:numPr>
      </w:pPr>
      <w:r>
        <w:rPr>
          <w:b/>
          <w:bCs/>
        </w:rPr>
        <w:t>Плохое восстановление</w:t>
      </w:r>
      <w:r>
        <w:t xml:space="preserve"> – положение атомов определить не представляется возможным; можно только предсказать прим</w:t>
      </w:r>
      <w:r>
        <w:t>ерный размер "молекулы"</w:t>
      </w:r>
    </w:p>
    <w:sectPr w:rsidR="000500E8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tserrat">
    <w:altName w:val="Calibri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7C82"/>
    <w:multiLevelType w:val="multilevel"/>
    <w:tmpl w:val="9496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BC15FD5"/>
    <w:multiLevelType w:val="multilevel"/>
    <w:tmpl w:val="75AE13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0E8"/>
    <w:rsid w:val="000500E8"/>
    <w:rsid w:val="007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435F"/>
  <w15:docId w15:val="{259B8350-8003-44ED-8986-6E8BD51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111"/>
    <w:pPr>
      <w:spacing w:after="200" w:line="276" w:lineRule="auto"/>
    </w:pPr>
  </w:style>
  <w:style w:type="paragraph" w:styleId="2">
    <w:name w:val="heading 2"/>
    <w:basedOn w:val="a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0"/>
    <w:uiPriority w:val="9"/>
    <w:qFormat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41D62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Plain Text"/>
    <w:basedOn w:val="a"/>
    <w:uiPriority w:val="99"/>
    <w:unhideWhenUsed/>
    <w:qFormat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9">
    <w:name w:val="Table Grid"/>
    <w:basedOn w:val="a1"/>
    <w:uiPriority w:val="59"/>
    <w:rsid w:val="00F41D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1407</Characters>
  <Application>Microsoft Office Word</Application>
  <DocSecurity>0</DocSecurity>
  <Lines>11</Lines>
  <Paragraphs>3</Paragraphs>
  <ScaleCrop>false</ScaleCrop>
  <Company>msu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dc:description/>
  <cp:lastModifiedBy>Sergey Isaev</cp:lastModifiedBy>
  <cp:revision>10</cp:revision>
  <dcterms:created xsi:type="dcterms:W3CDTF">2013-10-04T11:43:00Z</dcterms:created>
  <dcterms:modified xsi:type="dcterms:W3CDTF">2019-01-13T03:06:00Z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